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piemaksu noteikšanas kārtību un to apmēru valsts un pašvaldību institūcijās 2026. gadā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budžetu 2026. gadam un budžeta ietvaru 2026., 2027. un 2028. gadam"</w:t>
      </w:r>
      <w:r w:rsidR="00000000" w:rsidRPr="00000000" w:rsidDel="00000000">
        <w:rPr>
          <w:rStyle w:val="paragraph"/>
          <w:i w:val="1"/>
          <w:rtl w:val="0"/>
        </w:rPr>
        <w:t xml:space="preserve"> 79. panta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14. panta</w:t>
      </w:r>
      <w:r w:rsidR="00000000" w:rsidRPr="00000000" w:rsidDel="00000000">
        <w:rPr>
          <w:rtl w:val="0"/>
        </w:rPr>
        <w:t xml:space="preserve"> pirmajā un divpadsmitajā daļā noteikto piemaksu apmērus, noteikšanas pamatojumu, kā arī laikposmu, uz kuru nosakāma piemaksa valsts un pašvaldību institūcijās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neattiecas uz valsts un pašvaldību institūcijas amatpersonu (darbinieku) (turpmāk – amatpersona (darbinieks)), kurai tiek noteikta piemaksa par papildu darbu saskaņā ar </w:t>
      </w:r>
      <w:r w:rsidR="00000000" w:rsidRPr="00000000" w:rsidDel="00000000">
        <w:rPr>
          <w:rtl w:val="0"/>
        </w:rPr>
        <w:t xml:space="preserve">Valsts un pašvaldību institūciju amatpersonu un darbinieku atlīdzības likuma</w:t>
      </w:r>
      <w:r w:rsidR="00000000" w:rsidRPr="00000000" w:rsidDel="00000000">
        <w:rPr>
          <w:rtl w:val="0"/>
        </w:rPr>
        <w:t xml:space="preserve">  </w:t>
      </w:r>
      <w:r w:rsidR="00000000" w:rsidRPr="00000000" w:rsidDel="00000000">
        <w:rPr>
          <w:rtl w:val="0"/>
        </w:rPr>
        <w:t xml:space="preserve">3. panta</w:t>
      </w:r>
      <w:r w:rsidR="00000000" w:rsidRPr="00000000" w:rsidDel="00000000">
        <w:rPr>
          <w:rtl w:val="0"/>
        </w:rPr>
        <w:t xml:space="preserve">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papildus saviem tiešajiem amata (darba, dienesta) pienākumiem amatpersona (darbinieks) aizvieto prombūtnē esošu amatpersonu (darbinieku) vai pilda citus pienākumus, tā saņem piemaksu ne vairāk kā 20 procentu apmērā no tai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institūcijas amatpersonai (darbiniekam)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noteiktās piemaksas individuālo apmēru un laikposmu, uz kuru tā nosakāma, reglamentē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 Nosakot piemaksu, ņem vērā, piemēram, amatpersonas (darbinieka) darba apjoma pieaugumu, intensitāti, ieguldījumu, izpildes termiņus vai nozīmīgumu.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papildus saviem tiešajiem amata pienākumiem prokurors aizvieto prombūtnē esošu amatpersonu vai pilda vēl citus pienākumus, prokurors saņem piemaksu ne vairāk kā 20 procentu apmērā no viņam noteiktās mēnešalgas. Ja prokurors stažējas augstāka līmeņa prokurora amatā, kurā ieceltais prokurors ir prombūtnē vai kurš ir vakants, prokurors var saņemt piemaksu ne vairāk kā 20 procentu apmērā no viņam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minētais piemaksas apmērs neattiecas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iestādes amatpersonu (darbinieku). Šādā gadījumā piemaksas apmērs nedrīkst pārsniegt 30 procentus no amatpersonai (darbiniekam)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ārstniecības personu, kura aizvieto prombūtnē esošu ārstniecības personu vai pilda vakantas ārstniecības personas amata pienākumus. Šādā gadījumā piemaksas apmērs nedrīkst pārsniegt 50 procentus no ārstniecības personai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ministrijas sistēmas iestādes vai Ieslodzījuma vietu pārvaldes amatpersonu ar speciālo dienesta pakāpi, kura saņem piemaksu par papildu pedagoģisko darbu izglītības iestādē, kurā attiecīgā amatpersona ieņem amatu, ja šīs amatpersonas amata pienākumos neietilpst pedagoģiskā darba veikšana. Šādā gadījumā piemaksas apmērs nedrīkst pārsniegt 50 procentus no attiecīgajam pedagoga amatam noteiktās mēnešalgas, ievērojot to, ka pedagoģiskā darba apjoms gadā nedrīkst pārsniegt 50 procentus no normatīvajos aktos par pedagogu darba samaksu attiecīgajam pedagoga amatam noteiktās vienai darba likmei atbilstošās darba slodzes (stundās);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karavīru, kurš saņem piemaksu par pedagoģisko darbu militārajā izglītības iestādē vai Nacionālo bruņoto spēku vienībā, kuras uzdevumos ietilpst pieaugušo izglītības programmu īstenošana, ja viņa amata pienākumos neietilpst pedagoģiskā darba veikšana. Šādā gadījumā piemaksas apmērs nedrīkst pārsniegt 50 procentus no karavīram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fiziskā darba veicēju, kuram noteikta mēnešalga atbilstoši 1., 2., 3. vai 4. mēnešalgu grupai. Šādā gadījumā piemaksas apmērs nedrīkst pārsniegt 30 procentus no darbiniekam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amatpersonai (darbiniekam) nosaka piemaksu par nozīmīgu ieguldījumu attiecīgās institūcijas stratēģisko mērķu sasniegšanā, tās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institūcijas amatpersonai (darbiniekam)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noteiktās piemaksas individuālo apmēru, pamatojumu un laikposmu, uz kuru tā nosakāma, reglamentē iestādes vadītājs vai viņa pilnvarota amatpersona, iestādes vadītājam – augstāka amatpersona vai viņas pilnvarota amatpersona, pašvaldības amatpersonai (darbiniekam) un pašvaldības iestādes vadītājam – izpilddirektors vai atbildīgā iestāde pašvaldībā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amatpersona (darbinieks) saņem vienu vai vairākas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drošības iestādes amatpersonai (darbiniekam) piemaksu kopsumma nedrīkst pārsniegt 30 procentus no amatpersonai (darbiniekam)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darba veicējam, kuram noteikta mēnešalga atbilstoši 1., 2., 3. vai 4. mēnešalgu grupai, piemaksu kopsumma nedrīkst pārsniegt 30 procentus no darbiniekam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ārstniecības personai piemaksu kopsumma nedrīkst pārsniegt 50 procentus no ārstniecības personai noteiktās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karavīram un amatpersonai ar speciālo dienesta pakāpi, kura saņem piemaksu par papildu pedagoģisko darbu, piemaksu kopsumma nedrīkst pārsniegt karavīram vai amatpersonai noteikto mēnešalgu.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Amatpersonai (darbiniekam) piemaksa vai to kopsumma kopā ar mēnešalgu nedrīkst pārsniegt Ministru prezidentam noteikto mēnešalgu.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amatpersonai (darbiniekam) līdz 2026. gada 14. janvārim uz periodu, kas ilgāks par 2026. gada 14. janvāri, piešķirta piemaksa, kas pārsniedz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noteikto apmēru, vai piešķirto piemaksu apmērs pārsniedz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noteikto apmēru, tai piešķirtās piemaksas apmēru samazina ar 2026. gada 15. janvāri atbilstoši šajos noteikumos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Noteikumi stājas spēkā 2026. gada 15.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26-TA-364</w:t>
    </w:r>
    <w:r>
      <w:br/>
    </w:r>
    <w:r w:rsidR="00000000" w:rsidRPr="00000000" w:rsidDel="00000000">
      <w:rPr>
        <w:rtl w:val="0"/>
      </w:rPr>
      <w:t xml:space="preserve">Izdrukāts 29.07.2026. 22.36 - 1.0.VK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26-TA-364</w:t>
    </w:r>
    <w:r>
      <w:br/>
    </w:r>
    <w:r w:rsidR="00000000" w:rsidRPr="00000000" w:rsidDel="00000000">
      <w:rPr>
        <w:rtl w:val="0"/>
      </w:rPr>
      <w:t xml:space="preserve">Izdrukāts 29.07.2026. 22.36 - 1.0.VK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noteikumu_konsolidētā_versija_26-TA-364.docx</dc:title>
</cp:coreProperties>
</file>

<file path=docProps/custom.xml><?xml version="1.0" encoding="utf-8"?>
<Properties xmlns="http://schemas.openxmlformats.org/officeDocument/2006/custom-properties" xmlns:vt="http://schemas.openxmlformats.org/officeDocument/2006/docPropsVTypes"/>
</file>