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66. pantu, atbalstīt apropriācijas pārdali 1 412 195</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nodrošinātu valsts ārējās sauszemes robežas infrastruktūras izbūvi, kā arī zemes vienību atsavināšanu un īpašuma tiesību nostiprināšanu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23-TA-1432</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23-TA-1432</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rīkojuma_projekts_23-TA-1432.docx</dc:title>
</cp:coreProperties>
</file>

<file path=docProps/custom.xml><?xml version="1.0" encoding="utf-8"?>
<Properties xmlns="http://schemas.openxmlformats.org/officeDocument/2006/custom-properties" xmlns:vt="http://schemas.openxmlformats.org/officeDocument/2006/docPropsVTypes"/>
</file>