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25. februāra noteikumos Nr. 116 "Būvkomersantu reģistrācijas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Būvniecības likuma</w:t>
      </w:r>
      <w:r>
        <w:br/>
      </w:r>
      <w:r w:rsidR="00000000" w:rsidRPr="00000000" w:rsidDel="00000000">
        <w:rPr>
          <w:rStyle w:val="paragraph"/>
          <w:i w:val="1"/>
          <w:rtl w:val="0"/>
        </w:rPr>
        <w:t xml:space="preserve">5.panta pirmās daļas 7.punktu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25. februāra noteikumos Nr. 116 "Būvkomersantu reģistrācijas noteikumi" (Latvijas Vēstnesis, 2014, 48., 84. nr.; 2015, 66. nr.; 2016, 246. nr.; 2017, 21., 198. nr.; 2019, 108.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Komersants iesniegumu reģistra iestādē iesniedz elektroniski, aizpildot speciālu tiešsaistes formu būvniecības informācijas sistēmas tīmekļa vietnē bis.gov.lv un iesniegumu parakstot ar elektroniskajā pakalpojumā pieejamo elektroniskās parakstīšanas rīku (turpmāk - tiešsaistes iesniegums).";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Komersants reģistrējas reģistrā, ja tas vēlas sniegt būvniecības pakalpojumus (NACE: Saimniecisko darbību statistiskā klasifikācija Eiropas Kopienā, 2. redakcija - F sadaļa "Būvniecība" un M sadaļas "Profesionālie, zinātniskie un tehniskie pakalpojumi" 71 nodaļas "Arhitektūras un inženiertehniskie pakalpojumi; tehniskā pārbaude un analīze" 71.1 grupa "Arhitektūras un projektēšanas pakalpojumi un konsultācijas", ciktāl šajā grupā norādītie pakalpojumi attiecas uz būvju projektēšanu, tehnisko apsekošanu, būvekspertīzi, inženierkonsultāciju sniegšanu būvniecības ieceres īstenošanas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Lai reģistrētos reģistrā, komersants, aizpildot tiešsaistes iesniegumu, norāda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komersanta veids un nosaukums (firma);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Latvijas Republikas Uzņēmumu reģistra piešķirtais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informācija par ārvalsts komersantu (ārvalsts komersanta mītnes valsts, reģistrācijas numurs mītnes valstī, ārvalsts reģistra nosaukums, dibināšanas datums, ārvalsts juridiskā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publiskojamā kontaktinformācija (komersanta faktiskā adrese (nenorāda, ja sakrīt ar juridisko adresi), tālruņa numurs, elektroniskā pasta adrese, mājaslapas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kontaktinformācija saziņai ar būvkomersantu reģistra iestādi (tālruņa numurs, elektroniskā pasta adrese, piekrišana, ka reģistra iestādes lēmumi par reģistrācijas darbībām būvkomersantu reģistrā tiks paziņoti uz norādīto elektroniskā pasta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būvspeciālists (vārds, uzvārds, sertifikāta numurs, darba līguma numurs, datums un termiņš (ja noslēgts uz noteiktu laiku), pienākumu izpildes uzsākšanas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specialitāte un darbības sfēra;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informācija par valsts nodevas maksājumu (maksātāja vārds, uzvārds vai nosaukums, maksājuma datums, maksājuma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informācija par iesniedzēju (iesniedzēja vārds, uzvārds).";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Reģistra iestāde piecu darbdienu laikā pēc reģistrācijas iesnieguma saņemšanas pārbauda iesniegumā minēto informāciju un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par komersanta reģistrāciju, ja komersants atbilst šajos noteikumos minētajām prasībām un ir samaksājis valsts nodevu;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par komersanta reģistrācijas atlikšanu,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8.2.1. nav samaksāta vai samaksāta nepilnā apmērā šo noteikumu 27.1. vai 27.2. apakšpunktā noteiktā valsts nodeva;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 reģistrācijas iesniegumā ir norādīts būvspeciālists, bet nav būvspeciālista apliecinājuma par darba tiesisko attiecību nodibināšanu ar komersantu;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8.2.3.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8.2.4. ja iesniedzējam nav tiesību pārstāvēt komersantu vai iesniegumam nav pievienots pārstāvību apliecinošs dokuments;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8.2.5. atkārtotas reģistrācijas gadījumā nav samaksāta vai samaksāta nepilnā apmērā šo noteikumu 27.3. apakšpunktā noteiktā valsts nodeva, ievērojot šo noteikumu 26.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10.3.1.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10.3.2.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 neto apgrozījums par iepriekšējo kalendāra gadu (ārvalstu būvkomersantam - Latvijā reģistrētās ārvalstu komersanta filiāles neto apgrozījums);"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10.3.3.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"10.3.3. kopējie ieņēmumi par sniegtajiem būvniecības pakalpojumiem, kas sniegti attiecīgajā gadā, daļēji vai pilnīgi izpildot līgumu (līgumu summa par sniegtajiem būvniecības pakalpojumiem, ieskaitot apakšuzņēmēju līgumu summas, neskaitot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10.3.4.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10.3.5.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svītrot 10.5.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svītrot 10.6.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svītrot 10.7.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svītrot 10.12.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10.14.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"10.14. NACE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svītrot 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Šo noteikumu 10.9., 10.10., 10.11. un 10.13. apakšpunktā minēto informāciju būvkomersants iesniedz elektroniski, izmantojot tiešsaistes formu būvniecības informācijas sistēmas tīmekļa vietnē bis.gov.lv.";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No Valsts ieņēmumu dienesta automātiski tiek saņemta un reģistrā iekļauta informācija par būvkomersanta neto apgrozījumu un kopējiem ieņēmumiem no sniegtajiem būvniecības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Reģistra iestāde reizi gadā laika periodā no 1. maija līdz 30. septembrim izvērtē ikgadējo informāciju, kas saņemta tiešsaistē no Valsts ieņēmumu dienesta.";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Būvkomersantam, kuram Valsts ieņēmumu dienestā gada pārskatu nav jāiesniedz, reģistra iestādei reizi gadā laika periodā no 1. maija līdz 31. augustam, aizpildot tiešsaistes iesniegumu, norāda Latvijas Republikas Uzņēmumu reģistra vai mītnes valsts piešķirto reģistrācijas numuru, ikgadējo informāciju un informāciju par valsts nodevas maksājumu (maksātāja vārds, uzvārds vai nosaukums, maksājuma datums, maksājuma identifikācijas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Reģistra iestāde 20 darbdienu laikā pēc ikgadējās informācijas saņemšanas no būvkomersanta, kuram Valsts ieņēmumu dienestā nav jāiesniedz gada pārskatu,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iekļaut ikgadējo informāciju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atlikt uz laiku līdz 10 darbdienām ikgadējās informācijas iekļaušanu reģistrā, ja šo noteikumu 27.3. apakšpunktā noteiktā valsts nodeva nav samaksāta vai samaksāta nepilnā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atteikt ikgadējās informācijas iekļaušanu reģistrā un izslēgt būvkomersantu no reģistra, ja būvkomersants nav novērsis šo noteikumu 13.2. apakšpunktā minētajā lēmumā norādītos trūkumus.";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Būvkomersantam ir pienākums sniegt reģistra iestādes pieprasīto papildus informāciju, kas nepieciešama valsts nodevas par ikgadējās informācijas iekļaušanu reģistrā aprēķināšanai.";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Reģistra iestāde pēc ikgadējās informācijas saņemšanas no Valsts ieņēmumu dienesta, veic valsts nodevas aprēķināšanu par ikgadējās informācijas iekļaušanu reģistrā un to paziņo būvkomersantam būvniecības informācijas sistēmā. Būvkomersants valsts nodevu samaksā 20 darbdienu laikā. Ja būvkomersants valsts nodevu nav samaksājis noteiktajā termiņā, reģistra iestāde pieņem šo noteikumu 13.2. vai 13.3. apakšpunktā minēto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Būvkomersantam ir pienākums 10 darbdienu laikā pēc izmaiņu izdarīšanas informēt reģistra iestādi, iesniedzot tiešsaistes iesniegumu, par ziņu izmaiņām reģistrā,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būvkomersants nodibinājis darba tiesiskās attiecības ar būvspeciālistu vai pagarinājis ar būvspeciālistu noslēgtā darba līguma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būvkomersanta valdes loceklis uzsācis vai pārtraucis veikt būvspeciālista pienākumus;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mainījusies cita reģistrā norādītā informācija par būvspeciālistiem;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14.4. mainījusies būvkomersanta kontaktinformācija.";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Reģistra iestāde piecu darbdienu laikā pēc šo noteikumu 14. punktā minētā iesnieguma saņemšanas iekļauj iesniegumā norādīto informāciju reģistrā vai pieņem lēmumu atteikt informācijas iekļaušanu reģistrā, ja būvkomersanta norādītais būvspeciālists neatbilst normatīvajos aktos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svītrot 18.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svītrot 19.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svītrot 22.1.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papildināt ar 22.9.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"22.9. ja šajos noteikumos noteiktajā termiņā nav nomaksājis 27.3. apakšpunktā noteikto valsts nodevu.";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Reģistra iestāde lēmumu par būvkomersanta izslēgšanu no reģistra pieņem mēneša laikā no dienas, kad reģistra iestādei ir kļuvis zināms par šo noteikumu 22.2., 22.5. vai 22.9. apakšpunktā minēto faktu iestāšanos.";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Komersantu, kurš ir izslēgts no reģistra, var reģistrēt atkārtoti. Komersanta atkārtota reģistrācija notiek šajos noteikumos noteiktajā kārtībā. Ja reģistrā nav iekļauta ikgadējā informācija par laikposmu pirms komersanta izslēgšanas, komersants, reģistrējoties atkārtoti, papildus reģistrācijas iesniegumam iesniedz ikgadējo informāciju par attiecīgo gadu un samaksā valsts nodevu par minētās informācijas iekļaušanu reģistrā. Valsts nodevas apmēru nosaka atbilstoši šo noteikumu 27.3. apakšpunktam, aprēķinot to no būvkomersanta neto apgrozījuma kalendāra gadā, par kuru iesniedz ikgadējo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27.2.1.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"27.2.1. ja komersants izslēgts no reģistra saskaņā ar šo noteikumu 13.3., 22.2., 22.4. vai 22.9. apakšpunktu, – 355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27.2.2.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"27.2.2. ja komersants izslēgts no reģistra saskaņā ar šo noteikumu 22.5. apakšpunktu, – 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27.3.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 par ikgadējās informācijas iekļaušanu reģistrā, ja būvkomersanta neto apgrozījums vai kopējie ieņēmumi no sniegtajiem būvniecības pakalpojumiem iepriekšējā kalendāra gadā bijis: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27.3.1. no 0 līdz 50 000 </w:t>
      </w:r>
      <w:r w:rsidR="00000000" w:rsidRPr="00000000" w:rsidDel="00000000">
        <w:rPr>
          <w:i w:val="1"/>
          <w:rtl w:val="0"/>
        </w:rPr>
        <w:t xml:space="preserve">euro</w:t>
      </w:r>
      <w:r w:rsidR="00000000" w:rsidRPr="00000000" w:rsidDel="00000000">
        <w:rPr>
          <w:rtl w:val="0"/>
        </w:rPr>
        <w:t xml:space="preserve"> –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27.3.2. no 50 001 līdz 500 000 </w:t>
      </w:r>
      <w:r w:rsidR="00000000" w:rsidRPr="00000000" w:rsidDel="00000000">
        <w:rPr>
          <w:i w:val="1"/>
          <w:rtl w:val="0"/>
        </w:rPr>
        <w:t xml:space="preserve">euro</w:t>
      </w:r>
      <w:r w:rsidR="00000000" w:rsidRPr="00000000" w:rsidDel="00000000">
        <w:rPr>
          <w:rtl w:val="0"/>
        </w:rPr>
        <w:t xml:space="preserve"> –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27.3.3. no 500 001 līdz 1 000 000 </w:t>
      </w:r>
      <w:r w:rsidR="00000000" w:rsidRPr="00000000" w:rsidDel="00000000">
        <w:rPr>
          <w:i w:val="1"/>
          <w:rtl w:val="0"/>
        </w:rPr>
        <w:t xml:space="preserve">euro</w:t>
      </w:r>
      <w:r w:rsidR="00000000" w:rsidRPr="00000000" w:rsidDel="00000000">
        <w:rPr>
          <w:rtl w:val="0"/>
        </w:rPr>
        <w:t xml:space="preserve">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27.3.4. no 1 000 001 līdz 5 000 000 </w:t>
      </w:r>
      <w:r w:rsidR="00000000" w:rsidRPr="00000000" w:rsidDel="00000000">
        <w:rPr>
          <w:i w:val="1"/>
          <w:rtl w:val="0"/>
        </w:rPr>
        <w:t xml:space="preserve">euro</w:t>
      </w:r>
      <w:r w:rsidR="00000000" w:rsidRPr="00000000" w:rsidDel="00000000">
        <w:rPr>
          <w:rtl w:val="0"/>
        </w:rPr>
        <w:t xml:space="preserve"> – 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27.3.5. no 5 000 001 līdz 10 000 000 </w:t>
      </w:r>
      <w:r w:rsidR="00000000" w:rsidRPr="00000000" w:rsidDel="00000000">
        <w:rPr>
          <w:i w:val="1"/>
          <w:rtl w:val="0"/>
        </w:rPr>
        <w:t xml:space="preserve">euro</w:t>
      </w:r>
      <w:r w:rsidR="00000000" w:rsidRPr="00000000" w:rsidDel="00000000">
        <w:rPr>
          <w:rtl w:val="0"/>
        </w:rPr>
        <w:t xml:space="preserve"> – 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27.3.6. vairāk par 10 000 000 </w:t>
      </w:r>
      <w:r w:rsidR="00000000" w:rsidRPr="00000000" w:rsidDel="00000000">
        <w:rPr>
          <w:i w:val="1"/>
          <w:rtl w:val="0"/>
        </w:rPr>
        <w:t xml:space="preserve">euro</w:t>
      </w:r>
      <w:r w:rsidR="00000000" w:rsidRPr="00000000" w:rsidDel="00000000">
        <w:rPr>
          <w:rtl w:val="0"/>
        </w:rPr>
        <w:t xml:space="preserve"> – 5000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27.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Būvkomersants, kura neto apgrozījumu veido arī ieņēmumi no saimnieciskās darbības, kas nav saistīta ar būvniecību, var šo noteikumu 27.3. apakšpunktā minēto valsts nodevu maksāt no kopējiem ieņēmumiem par sniegtajiem būvniecības pakalpojumiem, ja tas Valsts ieņēmumu dienestā iesniegtajā gada pārskata vai konsolidētā gada pārskata sastāvā esošā peļņas vai zaudējumu aprēķinā ir atsevišķi norādījis ieņēmumus par sniegtajiem būvniecības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svītrot 3.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21-TA-342</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21-TA-342</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noteikumu_(grozījumu)_projekts_21-TA-342.docx</dc:title>
</cp:coreProperties>
</file>

<file path=docProps/custom.xml><?xml version="1.0" encoding="utf-8"?>
<Properties xmlns="http://schemas.openxmlformats.org/officeDocument/2006/custom-properties" xmlns:vt="http://schemas.openxmlformats.org/officeDocument/2006/docPropsVTypes"/>
</file>