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sakaru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Elektronisko sakaru likumā (Latvijas Vēstnesis, 2022, 144. nr.; 2023, 93A nr.; 2024, 129.nr.; 2025, 4.nr.)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b w:val="1"/>
          <w:rtl w:val="0"/>
        </w:rPr>
        <w:t xml:space="preserve">1. pantā: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Termins "Drošas savienojamības programmas kompetentā iestāde" šajā likumā lietots </w:t>
      </w:r>
      <w:r w:rsidR="00000000" w:rsidRPr="00000000" w:rsidDel="00000000">
        <w:rPr>
          <w:rtl w:val="0"/>
        </w:rPr>
        <w:t xml:space="preserve">Eiropas Parlamenta un Padomes 2023. gada 15. marta regulas (ES) 2023/588, ar ko izveido Savienības drošas savienojamības programmu 2023.–2027. gadam</w:t>
      </w:r>
      <w:r w:rsidR="00000000" w:rsidRPr="00000000" w:rsidDel="00000000">
        <w:rPr>
          <w:rtl w:val="0"/>
        </w:rPr>
        <w:t xml:space="preserve">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2.</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Termins "GOVSATCOM kompetentā iestāde" šajā likumā lietots </w:t>
      </w:r>
      <w:r w:rsidR="00000000" w:rsidRPr="00000000" w:rsidDel="00000000">
        <w:rPr>
          <w:rtl w:val="0"/>
        </w:rPr>
        <w:t xml:space="preserve">Eiropas Parlamenta un Padomes 2021. gada 28. aprīļa regulas (ES) 2021/696, ar ko izveido Savienības kosmosa programmu un Eiropas Savienības Kosmosa programmas aģentūru un atceļ Regulas (ES) Nr. 912/2010, (ES) Nr. 1285/2013 un (ES) Nr. 377/2014 un Lēmumu Nr. 541/2014/ES</w:t>
      </w:r>
      <w:r w:rsidR="00000000" w:rsidRPr="00000000" w:rsidDel="00000000">
        <w:rPr>
          <w:rtl w:val="0"/>
        </w:rPr>
        <w:t xml:space="preserve"> izpratnē.".</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b w:val="1"/>
          <w:rtl w:val="0"/>
        </w:rPr>
        <w:t xml:space="preserve">Papildināt likumu ar 7.</w:t>
      </w:r>
      <w:r w:rsidR="00000000" w:rsidRPr="00000000" w:rsidDel="00000000">
        <w:rPr>
          <w:b w:val="1"/>
          <w:vertAlign w:val="superscript"/>
          <w:rtl w:val="0"/>
        </w:rPr>
        <w:t xml:space="preserve">1</w:t>
      </w:r>
      <w:r w:rsidR="00000000" w:rsidRPr="00000000" w:rsidDel="00000000">
        <w:rPr>
          <w:b w:val="1"/>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w:t>
      </w:r>
      <w:r w:rsidR="00000000" w:rsidRPr="00000000" w:rsidDel="00000000">
        <w:rPr>
          <w:b w:val="1"/>
          <w:vertAlign w:val="superscript"/>
          <w:rtl w:val="0"/>
        </w:rPr>
        <w:t xml:space="preserve">1</w:t>
      </w:r>
      <w:r w:rsidR="00000000" w:rsidRPr="00000000" w:rsidDel="00000000">
        <w:rPr>
          <w:b w:val="1"/>
          <w:rtl w:val="0"/>
        </w:rPr>
        <w:t xml:space="preserve"> pants. GOVSATCOM programmas un Drošas savienojamības programmas kompetentā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akciju sabiedrība “Latvijas Valsts radio un televīzijas centrs” ir GOVSATCOM programmas un Drošas savienojamības programmas kompetentā iestāde un pilda Eiropas Parlamenta un Padomes 2021. gada 28. aprīļa regulā (ES) 2021/696, ar ko izveido Savienības kosmosa programmu un Eiropas Savienības Kosmosa programmas aģentūru un atceļ Regulas (ES) Nr. 912/2010, (ES) Nr. 1285/2013 un (ES) Nr. 377/2014 un Lēmumu Nr. 541/2014/ES, noteiktās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Izpildot šā panta pirmajā daļā noteiktās funkcijas, valsts akciju sabiedrības "Latvijas Valsts radio un televīzijas centrs” amatpersona atbilstoši kompetencei pieņem lēmumu par pakalpojuma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otrajā daļā minēto valsts akciju sabiedrības “Latvijas Valsts radio un televīzijas centrs” kompetentās amatpersonas lēmumu var apstrīdēt, iesniedzot iesniegumu valsts akciju sabiedrības “Latvijas Valsts radio un televīzijas centrs” valdei. Valsts akciju sabiedrības “Latvijas Valsts radio un televīzijas centrs” valdes lēmumu Administratīvā procesa likuma noteiktajā termiņā un kārtībā var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kabinets nosaka GOVSATCOM programmas pakalpojumu lietotājus un kārtību, kādā kompetentā iestāde veic Eiropas Parlamenta un Padomes 2021. gada 28. aprīļa regulā (ES) 2021/696, ar ko izveido Savienības kosmosa programmu un Eiropas Savienības Kosmosa programmas aģentūru un atceļ Regulas (ES) Nr. 912/2010, (ES) Nr. 1285/2013 un (ES) Nr. 377/2014 un Lēmumu Nr. 541/2014/ES, noteiktās funkcijas.".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19.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7.</w:t>
      </w:r>
      <w:r w:rsidR="00000000" w:rsidRPr="00000000" w:rsidDel="00000000">
        <w:rPr>
          <w:vertAlign w:val="superscript"/>
          <w:rtl w:val="0"/>
        </w:rPr>
        <w:t xml:space="preserve">1</w:t>
      </w:r>
      <w:r w:rsidR="00000000" w:rsidRPr="00000000" w:rsidDel="00000000">
        <w:rPr>
          <w:rtl w:val="0"/>
        </w:rPr>
        <w:t xml:space="preserve"> pants stājas spēkā 12 mēnešus pēc tam, kad likumprojekta par valsts budžetu kārtējam gadam un vidēja termiņa budžeta ietvaru sagatavošanas procesā piešķirti valsts budžeta līdzekļi. Likumprojekta par valsts budžetu kārtējam gadam un vidēja termiņa budžeta ietvaru sagatavošanas procesā valsts budžeta līdzekļi jāpiešķir katru gadu pēc šā likuma pieņemšanas.".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25-TA-667</w:t>
    </w:r>
    <w:r>
      <w:br/>
    </w:r>
    <w:r w:rsidR="00000000" w:rsidRPr="00000000" w:rsidDel="00000000">
      <w:rPr>
        <w:rtl w:val="0"/>
      </w:rPr>
      <w:t xml:space="preserve">Izdrukāts 29.07.2026. 22.34 - 1.0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25-TA-667</w:t>
    </w:r>
    <w:r>
      <w:br/>
    </w:r>
    <w:r w:rsidR="00000000" w:rsidRPr="00000000" w:rsidDel="00000000">
      <w:rPr>
        <w:rtl w:val="0"/>
      </w:rPr>
      <w:t xml:space="preserve">Izdrukāts 29.07.2026. 22.34 - 1.0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likumprojekts_(grozījumi)_25-TA-667.docx</dc:title>
</cp:coreProperties>
</file>

<file path=docProps/custom.xml><?xml version="1.0" encoding="utf-8"?>
<Properties xmlns="http://schemas.openxmlformats.org/officeDocument/2006/custom-properties" xmlns:vt="http://schemas.openxmlformats.org/officeDocument/2006/docPropsVTypes"/>
</file>