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7.</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28. augusta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555</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Atbilstoši ārstniecības iestāžu iesniegtajiem rēķiniem apmaksājamie veselības aprūpes pakalpojumi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grozīts ar MK 07.05.2019. noteikumiem Nr. 192; MK 10.12.2019. noteikumiem Nr. 642; MK 14.07.2020. noteikumiem Nr. 433; MK 17.12.2020. noteikumiem Nr. 816; 7. punkts stājas spēkā 01.01.2021., sk. </w:t>
      </w:r>
      <w:r w:rsidR="00000000" w:rsidRPr="00000000" w:rsidDel="00000000">
        <w:rPr>
          <w:rStyle w:val="paragraph"/>
          <w:i w:val="1"/>
          <w:rtl w:val="0"/>
        </w:rPr>
        <w:t xml:space="preserve">grozījumu 3. punktu</w:t>
      </w:r>
      <w:r w:rsidR="00000000" w:rsidRPr="00000000" w:rsidDel="00000000">
        <w:rPr>
          <w:rStyle w:val="paragraph"/>
          <w:i w:val="1"/>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Valsts sabiedrībai ar ierobežotu atbildību "Traumatoloģijas un ortopēdijas slimnīca" dienests apmaksā: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lielo locītavu endoprotēzes, endoprotēžu daļas un implantus pacientiem, kuri ir ārstējušies pakalpojumu programmā "Revīzijas endoprotēžu implantēšana, endoprotezēšana osteomielīta un onkoloģijas pacientiem";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muguras smadzeņu stimulācijas komplektus un to daļas;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intratekālās zāļu ievades mehānismu un tā daļas, kā arī intratekālai ievadei nepieciešamās zāles un to ievadei paredzētu vienreizēju uzpildes komplektu.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Valsts sabiedrībai ar ierobežotu atbildību "Paula Stradiņa klīniskā universitātes slimnīca" dienests apmaksā: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dziļās smadzeņu stimulācijas komplektus, to daļas, kas paredzētas jau implantētu elektroneirostimulatoru nomaiņai;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divbalonu katetra lietošanu orgāna perfūzijai, kas izmantots transplantācijā;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orgānu pulsējošās perfūzijas un konservācijas mašīnas vienreizējas lietošanas komplektu orgāna pieslēgšanai;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individuāli veidotas stentprotēzes endovazālas torakoabdominālas aneirismas gadījumos.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Sabiedrībai ar ierobežotu atbildību "Rīgas Austrumu klīniskā universitātes slimnīca" dienests apmaksā: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medikamentus cilvēka imūndeficīta vīrusa oportūnisko infekciju terapijai un šādas profilakses nodrošināšanai: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 cilvēka imūndeficīta vīrusa infekcijas vertikālās profilakses nodrošināšanai cilvēka imūndeficīta vīrusa pozitīvām sievietēm;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3.1.2. pēcekspozīcijas specifiskās profilakses (PEP) nodrošināšanai ārstniecības personām;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3.1.3. cilvēka imūndeficīta vīrusa infekcijas diagnostikai nepieciešamos reaģentus;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griezējšuvējus un to kasetes, ko izmanto, veicot plaušu un bronhu operācijas;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 šādus tuberkulozes un alogēno un autologo cilmes šūnu transplantācijas slimnieku ārstēšanā lietojamos medikamentus: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81"/>
        <w:gridCol w:w="5784"/>
        <w:gridCol w:w="2335"/>
        <w:tblGridChange w:id="0">
          <w:tblGrid>
            <w:gridCol w:w="1281"/>
            <w:gridCol w:w="5784"/>
            <w:gridCol w:w="2335"/>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Medikamenta 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Zāļu forma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Ethambutoli hydrochloridum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tab.</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Moxifloxacin</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tab.</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Moxifloxacin</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Capreomycin</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Ethambutoli hydrochloridum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Isoniasidum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tab.</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Isoniasidum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Kanamycinum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Natrii paraaminosalicylas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pac.</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Protionamidum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tab.</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Pyrazinamidum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tab.</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Rifampicinum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tab.</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Rifampicinum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caps.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Rifampicinum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Streptomycinum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3.3.16.*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Terizidonum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caps.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3.3.17.*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Ofloxacinum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tab.</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Linezolidum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tab.</w:t>
            </w:r>
            <w:r>
              <w:tab/>
            </w:r>
            <w:r>
              <w:br/>
            </w:r>
            <w:r w:rsidR="00000000" w:rsidRPr="00000000" w:rsidDel="00000000">
              <w:rPr>
                <w:rtl w:val="0"/>
              </w:rPr>
              <w:t xml:space="preserve">sol.</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3.3.19.*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Levofloxacinum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tab.</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Rifabutin</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tab.</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Kalii clavulanas, Amoxicillinum trihydricum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tab.</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Clarithromycinum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tab.</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Cilastinum, Imipinemum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3.3.24.*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Amikacinum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Delamanidi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tab.</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Bedaquiline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tab.</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3.3.27.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Clofaziminum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caps.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3.3.28.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Antibakteriālie līdzekļi: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3.3.28.1.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Imipenenum/cilastatinum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3.3.28.2.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Meropenenum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3.3.28.3.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Piperacillinum, Tazobactamum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3.3.29.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Pretsēnīšu līdzekļi: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3.3.29.1.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Amphotericinum B (liposomālais)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3.3.29.2.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Amphotericinum B</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3.3.29.3.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Amphoteracinum B</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susp. oral</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3.3.29.4.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Caspofunginum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3.3.29.5.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Voriconazolum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3.3.29.6.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Voriconazolum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tab.</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Pretvīrusu līdzekļi: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3.3.30.1.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Valganciclovirum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caps.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3.3.30.2.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Ganciclovirum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Citostatiskie līdzekļi: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3.3.31.1.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Alemtuzumabum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3.3.31.2.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Carmustinum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pulv. injekcijām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Koloniju stimulējošie līdzekļi: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3.3.32.1.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Cilvēka eritropoetīns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3.3.32.2.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Kepivance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pulv. injekcijām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3.3.33.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Imūnsupresīvie līdzekļi: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3.3.33.1.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Immunoglobulinum antilymphocytarium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3.3.34.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Imunoglobulīni: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3.3.34.1.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Pentaglobin</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3.3.35.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Pārējie medikamenti: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3.3.35.1.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Pamidronic acid</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3.3.35.2.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Tacrolimus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ziede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3.3.35.3.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Treosulfan</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Neapmaksā pacientiem, kuri saņem stacionārās veselības aprūpes pakalpojumus sabiedrībā ar ierobežotu atbildību "Rīgas Austrumu klīniskā universitātes slimnīca".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Neapmaksā pacientiem, kuri saņem stacionārās veselības aprūpes pakalpojumus sabiedrībā ar ierobežotu atbildību "Rīgas Austrumu klīniskā universitātes slimnīca" tuberkulozes ārstēšanai.</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 lielo locītavu endoprotēzes, endoprotēžu daļas un implantus pacientiem, kuri ir ārstējušies pakalpojumu programmā "Revīzijas endoprotēžu implantēšana, endoprotezēšana osteomielīta un onkoloģijas pacientiem.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Valsts sabiedrībai ar ierobežotu atbildību "Bērnu klīniskā universitātes slimnīca" dienests apmaksā: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 monoklonālās antivielas Palivizumabum 50 mg vai 100 mg lietošanu bērnam (vecumā līdz diviem gadiem), kurš ievietots stacionārā un kuram tiek veikta augsta riska bērnu profilakse pret sezonālo saslimšanu ar respiratori sincitiālo vīrusu atbilstoši valsts sabiedrības ar ierobežotu atbildību "Bērnu klīniskā universitātes slimnīca" un Latvijas Neonatologu biedrības saskaņotiem ieteikumiem;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 slāpekļa monoksīda (iNO) lietošanu plaušu hipertensijas terapijā bērniem, ievērojot, ka pakalpojumu apmaksā par stundām, bet ne vairāk kā 96 stundas vienā terapijas reizē;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 jaunu elpošanas ierīču iegādi bērniem, kuriem tiek sniegta veselības aprūpe mājās, esošu iekārtu nomaiņu un šo iekārtu apkopi;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 šādus medikamentus, ko lieto bērnu ar onkoloģiskām un onkohematoloģiskām saslimšanām ārstēšanai pēc ķīmijterapijas invazīvo mikožu gadījumos un bērnu ar cistisko fibrozi ambulatorai ārstēšanai: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4730"/>
        <w:gridCol w:w="1664"/>
        <w:gridCol w:w="2143"/>
        <w:tblGridChange w:id="0">
          <w:tblGrid>
            <w:gridCol w:w="802"/>
            <w:gridCol w:w="4730"/>
            <w:gridCol w:w="1664"/>
            <w:gridCol w:w="2143"/>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Medikamenta 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Zāļu forma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Darbības vienība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Caspofunginum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sol.</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70 mg</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Caspofunginum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sol.</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50 mg</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Voriconazolum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sol.</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200 mg</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Voriconazolum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tab.</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200 mg</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Dornasum alfac (Dezoksiribonukleāze)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Inhalācijas šķīdums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mg/ml</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Tobramycinum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Inhalācijas šķīdums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300 mg/ml</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Tobramycinum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Pulvera inhalācija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28 mg</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 ārstniecības līdzekļu un kopšanas līdzekļu iegādi bērniem ar </w:t>
      </w:r>
      <w:r w:rsidR="00000000" w:rsidRPr="00000000" w:rsidDel="00000000">
        <w:rPr>
          <w:i w:val="1"/>
          <w:rtl w:val="0"/>
        </w:rPr>
        <w:t xml:space="preserve">epidermolysis bullosa</w:t>
      </w:r>
      <w:r w:rsidR="00000000" w:rsidRPr="00000000" w:rsidDel="00000000">
        <w:rPr>
          <w:rtl w:val="0"/>
        </w:rPr>
        <w:t xml:space="preserve">, kuri atrodas valsts sabiedrības ar ierobežotu atbildību "Bērnu klīniskā universitātes slimnīca" Reto slimību kabineta uzskaitē.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Visām V un IV līmeņa stacionārajām ārstniecības iestādēm (tai skaitā sabiedrībai ar ierobežotu atbildību "Rīgas dzemdību nams") dienests apmaksā Rekombinantā aktivētā VII faktora (</w:t>
      </w:r>
      <w:r w:rsidR="00000000" w:rsidRPr="00000000" w:rsidDel="00000000">
        <w:rPr>
          <w:i w:val="1"/>
          <w:rtl w:val="0"/>
        </w:rPr>
        <w:t xml:space="preserve">Nova Seven</w:t>
      </w:r>
      <w:r w:rsidR="00000000" w:rsidRPr="00000000" w:rsidDel="00000000">
        <w:rPr>
          <w:rtl w:val="0"/>
        </w:rPr>
        <w:t xml:space="preserve">) zāļu lietošanu.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Visām ārstniecības iestādēm, kas nodrošina onkoloģisko pacientu ārstēšanu, parenterāli ievadot medikamentus, dienests apmaksā šos medikamentus, ja tie nav iepirkti centralizēti un to izmantošana saskaņota ar dienestu, ievērojot līgumā ar dienestu minētos nosacījumus.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Lai nodrošinātu endovaskulāru trombektomiju no precerebrālām un cerebrālām artērijām, valsts sabiedrībai ar ierobežotu atbildību "Paula Stradiņa klīniskā universitātes slimnīca" un sabiedrībai ar ierobežotu atbildību "Rīgas Austrumu klīniskā universitātes slimnīca" dienests apmaksā šādas medicīniskās ierīces: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 vadītājkatetrus;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 reperfūzijas aspirācijas katetrus cerebrālām indikācijām;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 mikrokatetrus cerebrālām indikācijām;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7.4. mikrovadītājstīgas cerebrālām indikācijām;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7.5. aspirācijas pumpja kanistras;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7.6. aspirācijas sūkņa savienotājcaurules;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7.7. balonoklūzijas katetrus;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7.8. intrakraniālos trombektomijas stentus;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7.9. intrakraniālos atvienojamos stentus stenozes ārstēšanai.</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23-TA-159</w:t>
    </w:r>
    <w:r>
      <w:br/>
    </w:r>
    <w:r w:rsidR="00000000" w:rsidRPr="00000000" w:rsidDel="00000000">
      <w:rPr>
        <w:rtl w:val="0"/>
      </w:rPr>
      <w:t xml:space="preserve">Izdrukāts 29.07.2026. 22.53 - 1.0.VK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23-TA-159</w:t>
    </w:r>
    <w:r>
      <w:br/>
    </w:r>
    <w:r w:rsidR="00000000" w:rsidRPr="00000000" w:rsidDel="00000000">
      <w:rPr>
        <w:rtl w:val="0"/>
      </w:rPr>
      <w:t xml:space="preserve">Izdrukāts 29.07.2026. 22.53 - 1.0.VK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noteikumu_konsolidētā_versija_p7_23-TA-159.docx</dc:title>
</cp:coreProperties>
</file>

<file path=docProps/custom.xml><?xml version="1.0" encoding="utf-8"?>
<Properties xmlns="http://schemas.openxmlformats.org/officeDocument/2006/custom-properties" xmlns:vt="http://schemas.openxmlformats.org/officeDocument/2006/docPropsVTypes"/>
</file>