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projekta "Vienotā datu koplietošanas platforma publiskā sektora un tautsaimniecības datu koplietošanai nacionāli un Eiropas datu telpas ietvaros, t. sk. ieviešot risinājumus datu depersonalizācijai, kā arī personas pārvaldītai un kontrolētai datu koplietošanai" pases,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projekta "Vienotā datu koplietošanas platforma publiskā sektora un tautsaimniecības datu koplietošanai nacionāli un Eiropas datu telpas ietvaros, t. sk. ieviešot risinājumus datu depersonalizācijai, kā arī personas pārvaldītai un kontrolētai datu koplietošanai"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centralizētas funkcijas vai koplietošanas pakalpojumu attīstības plānu pakalpojumam "Datu apmaiņas nodrošināšanas pakalpojums – DAGR"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rīkojuma Nr. 1178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kopējās projekta izmaksas ne vairāk kā 6 767 968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5 760 000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1 007 968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Valsts digitālās attīstības aģentūru – iesniegt projekta iesniegumu 2.1.3.1.i. investīcijas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836 352 </w:t>
      </w:r>
      <w:r w:rsidR="00000000" w:rsidRPr="00000000" w:rsidDel="00000000">
        <w:rPr>
          <w:i w:val="1"/>
          <w:rtl w:val="0"/>
        </w:rPr>
        <w:t xml:space="preserve">euro</w:t>
      </w:r>
      <w:r w:rsidR="00000000" w:rsidRPr="00000000" w:rsidDel="00000000">
        <w:rPr>
          <w:rtl w:val="0"/>
        </w:rPr>
        <w:t xml:space="preserve"> gadā, pieprasot tās normatīvajos aktos noteiktajā kārtībā un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rīkojuma Nr. 1178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26-TA-758</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26-TA-758</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rīkojuma_konsolidētā_versija_26-TA-758.docx</dc:title>
</cp:coreProperties>
</file>

<file path=docProps/custom.xml><?xml version="1.0" encoding="utf-8"?>
<Properties xmlns="http://schemas.openxmlformats.org/officeDocument/2006/custom-properties" xmlns:vt="http://schemas.openxmlformats.org/officeDocument/2006/docPropsVTypes"/>
</file>