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Pakalpojumu vides pilnveides plānu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Pakalpojumu vides pilnveides plānu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Vides aizsardzības un reģionālās attīstības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norādītajām atbildīgajām institūcijām sadarbībā ar līdzatbildīgajām institūcijām nodrošināt plānā paredzēto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Institūcijām, veidojot savus individuālos vai specializētos plānus, tajos paredzēto pasākumu īstenošanai, ja nepieciešams, plānot papildu finansējumu. Ja individuālajos vai specializētajos plānos paredzētu konkrētu pasākumu īstenošanai ir nepieciešams papildu finansējums, attiecīgo pasākumu īstenošanu  nodrošināt, ja šāds papildu finansējums ir pieejams.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Plāna īstenošanā iesaistītajām institūcijām pēc plānā paredzēto pasākumu izpildes iesniegt Vides aizsardzības un reģionālās attīstības ministrijā informāciju, kas apliecina veiktās darbības.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23-TA-3282</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23-TA-3282</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rīkojuma_projekts_23-TA-3282.docx</dc:title>
</cp:coreProperties>
</file>

<file path=docProps/custom.xml><?xml version="1.0" encoding="utf-8"?>
<Properties xmlns="http://schemas.openxmlformats.org/officeDocument/2006/custom-properties" xmlns:vt="http://schemas.openxmlformats.org/officeDocument/2006/docPropsVTypes"/>
</file>