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15.oktobra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1113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Minimālās Briksa grādu vērtības augļu sulām no koncentrāta un no koncentrāta atjaunotiem augļu biezeņiem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622"/>
        <w:gridCol w:w="4634"/>
        <w:gridCol w:w="1377"/>
        <w:tblGridChange w:id="0">
          <w:tblGrid>
            <w:gridCol w:w="706"/>
            <w:gridCol w:w="2622"/>
            <w:gridCol w:w="4634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Augļa vispārpieņemtais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Augļa sugas botāniskais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Briksa grādu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Āboli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domestica </w:t>
            </w:r>
            <w:r w:rsidR="00000000" w:rsidRPr="00000000" w:rsidDel="00000000">
              <w:rPr>
                <w:rtl w:val="0"/>
              </w:rPr>
              <w:t xml:space="preserve">Borkh.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armeniaca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Banāni</w:t>
            </w:r>
            <w:r w:rsidR="00000000" w:rsidRPr="00000000" w:rsidDel="00000000">
              <w:rPr>
                <w:vertAlign w:val="superscript"/>
                <w:rtl w:val="0"/>
              </w:rPr>
              <w:t xml:space="preserve">2 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Musa x paradisiacal </w:t>
            </w:r>
            <w:r w:rsidR="00000000" w:rsidRPr="00000000" w:rsidDel="00000000">
              <w:rPr>
                <w:rtl w:val="0"/>
              </w:rPr>
              <w:t xml:space="preserve">L.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(izņemot miltu banānus)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nigrum 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Kokosrieksti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Cocos nucifera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Vitis vinifera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vai tās hibrīdi,</w:t>
            </w:r>
            <w:r w:rsidR="00000000" w:rsidRPr="00000000" w:rsidDel="00000000">
              <w:rPr>
                <w:i w:val="1"/>
                <w:rtl w:val="0"/>
              </w:rPr>
              <w:t xml:space="preserve"> Vitis labrusca </w:t>
            </w:r>
            <w:r w:rsidR="00000000" w:rsidRPr="00000000" w:rsidDel="00000000">
              <w:rPr>
                <w:rtl w:val="0"/>
              </w:rPr>
              <w:t xml:space="preserve">L. vai tās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Greipfrūti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x paradisi </w:t>
            </w:r>
            <w:r w:rsidR="00000000" w:rsidRPr="00000000" w:rsidDel="00000000">
              <w:rPr>
                <w:rtl w:val="0"/>
              </w:rPr>
              <w:t xml:space="preserve">Macfad.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Gvajaves (guavas)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Psidium guajava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limon </w:t>
            </w:r>
            <w:r w:rsidR="00000000" w:rsidRPr="00000000" w:rsidDel="00000000">
              <w:rPr>
                <w:rtl w:val="0"/>
              </w:rPr>
              <w:t xml:space="preserve"> (L.) Burm.f.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Mango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Mangifera indica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Apelsīni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sinensis </w:t>
            </w:r>
            <w:r w:rsidR="00000000" w:rsidRPr="00000000" w:rsidDel="00000000">
              <w:rPr>
                <w:rtl w:val="0"/>
              </w:rPr>
              <w:t xml:space="preserve">(L.) Osbeck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Pasifloru augļi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Passiflora edulis Sims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persica </w:t>
            </w:r>
            <w:r w:rsidR="00000000" w:rsidRPr="00000000" w:rsidDel="00000000">
              <w:rPr>
                <w:rtl w:val="0"/>
              </w:rPr>
              <w:t xml:space="preserve">(L.) Batsch var. Persica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communis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Ananāsi (ananasi)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Ananas comosus </w:t>
            </w:r>
            <w:r w:rsidR="00000000" w:rsidRPr="00000000" w:rsidDel="00000000">
              <w:rPr>
                <w:rtl w:val="0"/>
              </w:rPr>
              <w:t xml:space="preserve">(L.) Merr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Rubus idaeus 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cerasus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Fragaria x ananassa </w:t>
            </w:r>
            <w:r w:rsidR="00000000" w:rsidRPr="00000000" w:rsidDel="00000000">
              <w:rPr>
                <w:rtl w:val="0"/>
              </w:rPr>
              <w:t xml:space="preserve">Duch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Lycopersicon esculentum</w:t>
            </w:r>
            <w:r w:rsidR="00000000" w:rsidRPr="00000000" w:rsidDel="00000000">
              <w:rPr>
                <w:rtl w:val="0"/>
              </w:rPr>
              <w:t xml:space="preserve">,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Mandarīni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reticulata </w:t>
            </w:r>
            <w:r w:rsidR="00000000" w:rsidRPr="00000000" w:rsidDel="00000000">
              <w:rPr>
                <w:rtl w:val="0"/>
              </w:rPr>
              <w:t xml:space="preserve">Blanco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Augļiem, kas izmantoti sulas ražošanai, minimālo relatīvo blīvumu pret ūdeni nosaka 20/20 °C temperatūrā.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Augļiem, no kuriem ražots biezenis, nosaka tikai minimālo nekoriģēto Briksa grādu rādījumu (bez skābes korekcijas)."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24-TA-2227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24-TA-2227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noteikumu_(grozījumu)_projekts_p1_24-TA-2227.docx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