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7. maijā (prot. Nr. 19 18.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rtl w:val="0"/>
        </w:rPr>
        <w:t xml:space="preserve">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2024. gada 16. janvāra noteikumos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 (Latvijas Vēstnesis, 2024, 14.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līdz 2024. gada 31. decembrim nav saistītas ar šādām tautsaimniecības 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(turpmāk – NACE 2. red.)) komersanta pamatdarbībā (nepārsniedz 50 procentus no neto apgrozījuma) projekta īstenošanas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10.2.1. elektroenerģija, gāzes apgāde, siltumapgāde, ja komersanta darbība saistīta ar tādas enerģijas ražošanu, pārveidi, pārvadi un sadali, kas iegūta no fosilajiem energoresursiem  (NACE 2. red. D sadaļa), izņemot NACE 2. red. D sadaļā minēto gaisa kondicionēšanu;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10.2.2. ūdensapgāde, kā arī notekūdeņu, atkritumu apsaimniekošana un sanācija, izņemot otrreizējo pārstrādi (NACE 2. red. E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10.2.3. vairumtirdzniecība un mazumtirdzniecība, izņemot automobiļu un motociklu remontu (NACE 2. red. G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10.2.4. finanšu un apdrošināšanas darbības (NACE 2. red. K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10.2.5. operācijas ar nekustamo īpašumu (NACE 2. red. L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10.2.6. valsts pārvalde un aizsardzība, obligātā sociālā apdrošināšana (NACE 2. red. O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10.2.7. azartspēles un derības (NACE 2. red. R sadaļas 92. nodaļa);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10.2.8. tabakas audzēšana (NACE 2. red. A sadaļas 01.15 klase), akmeņogļu un lignīta ieguve (NACE 2. red. B sadaļas 05. nodaļa), jēlnaftas un dabasgāzes ieguve (NACE 2. red. B sadaļas 06. nodaļa), tabakas izstrādājumu ražošana (NACE 2. red. C sadaļas 12. nodaļa), koksa un naftas pārstrādes produktu ražošana (NACE 2. red. C sadaļas 19. nodaļa);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10.2.9. ārpusteritoriālo organizāciju un institūciju darbība (NACE 2. red. U sadaļa);".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10.2.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 no 2025. gada 1. janvāra nav saistītas ar NACE 2.1. redakcijā iekļautajām šādām tautsaimniecības nozarēm (atbilstoši Eiropas Komisijas 2022. gada 10. oktobra Deleģētajai Regulai (ES) 2023/137, ar kuru groza Eiropas Parlamenta un Padomes Regulu (EK) Nr. 1893/2006, ar ko izveido NACE 2. red. saimniecisko darbību statistisko klasifikāciju (turpmāk – NACE 2.1. red.)) komersanta pamatdarbībā (nepārsniedz 50 procentus no neto apgrozījuma) projekta īstenošanas vietā: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1. elektroenerģija, gāzes apgāde, siltumapgāde un gaisa kondicionēšana, ja komersanta darbība saistīta ar tādas enerģijas ražošanu, pārveidi, pārvadi un sadali, kas iegūta no fosilajiem energoresursiem (NACE 2.1. red. D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2. ūdensapgādes, kanalizācijas, atkritumu apsaimniekošanas darbības, izņemot sanāciju, remediāciju un otrreizējo pārstrādi (NACE 2.1. red. E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3. vairumtirdzniecība un mazumtirdzniecība (NACE 2.1. red. G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4. finanšu un apdrošināšanas darbības (NACE 2.1. red. L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5. operācijas ar nekustamo īpašumu (NACE 2.1. red. M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6. valsts pārvalde un aizsardzība, obligātā sociālā apdrošināšana (NACE 2.1. red. P sadaļa);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7. azartspēles un derības (NACE 2.1. red. S sadaļa 92. nodaļa);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8. tabakas audzēšana (NACE 2.1. red. A sadaļas 01.15 klase), akmeņogļu un lignīta ieguve (NACE 2.1. red. B sadaļas 05. nodaļa), jēlnaftas un dabasgāzes ieguve (NACE 2.1. red. B sadaļas 06. nodaļa), tabakas izstrādājumu ražošana (NACE 2.1. red. C sadaļas 12. nodaļa), koksa un naftas pārstrādes produktu ražošana (NACE 2.1. red. C sadaļas 19. nodaļa);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w:t>
      </w:r>
      <w:r w:rsidR="00000000" w:rsidRPr="00000000" w:rsidDel="00000000">
        <w:rPr>
          <w:vertAlign w:val="superscript"/>
          <w:rtl w:val="0"/>
        </w:rPr>
        <w:t xml:space="preserve">1</w:t>
      </w:r>
      <w:r w:rsidR="00000000" w:rsidRPr="00000000" w:rsidDel="00000000">
        <w:rPr>
          <w:rtl w:val="0"/>
        </w:rPr>
        <w:t xml:space="preserve">9. ārpusteritoriālu organizāciju un institūciju darbības (NACE 2.1. red. V sadaļa);".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"34.3. līdz 2024. gada 31. decembrim uzņēmējdarbības mērķiem paredzēto ēku un ar tām saistītās infrastruktūras attīstīšana, izņemot ēkas, kurās paredzēta izmitināšana (NACE 2. red. I sadaļas 55. nodaļa), fiziskās labsajūtas uzlabošana (NACE 2. red. S sadaļas 96.04 klase), sporta nodarbības, izklaides un atpūtas darbība (NACE 2. red. R sadaļas 93. nodaļa) un izglītības pakalpojumi (NACE 2. red. P sadaļa). No 2025. gada 1. janvāra uzņēmējdarbības mērķiem paredzēto ēku un ar tām saistītās infrastruktūras attīstīšana, izņemot ēkas, kurās paredzēta izmitināšana (NACE 2.1. red. I sadaļas 55. nodaļa), dienas SPA, saunu un tvaika pirts darbība (NACE 2.1. red. T sadaļas 96.23 klase), sporta nodarbības, izklaides un atpūtas darbība (NACE 2.1. red. S sadaļas 93. nodaļa) un izglītības pakalpojumi (NACE 2.1. red. Q sadaļa);".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36.4.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 līdz 2024. gada 31. decembrim uzņēmējdarbības mērķiem paredzēto ēku un to saistītās infrastruktūras attīstīšanas izmaksas, izņemot ēkas, kurās paredzēta izmitināšana (NACE 2. red. I sadaļas 55. nodaļa), fiziskās labsajūtas uzlabošana (NACE 2. red. S sadaļas 96.04 klase), sporta nodarbības, izklaides un atpūtas darbība (NACE 2. red. R sadaļas 93. nodaļa) un izglītības pakalpojumi (NACE 2. red. P sadaļa). No 2025. gada 1. janvāra uzņēmējdarbības mērķiem paredzēto ēku un ar tām saistītās infrastruktūras attīstīšana, izņemot ēkas, kurās paredzēta izmitināšana (NACE 2.1. red. I sadaļas 55. nodaļa), dienas SPA, saunu un tvaika pirts darbība (NACE 2.1. red. T sadaļas 96.23 klase), sporta nodarbības, izklaides un atpūtas darbība (NACE 2.1. red. S sadaļas 93. nodaļa) un izglītības pakalpojumi (NACE 2.1. red. Q sadaļa), tai skaitā: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36.4.1. ēku  un ar tām saistītās infrastruktūras, tai skaitā palīgēku, ārējās ugunsdzēsības infrastruktūras būvniecība, pārbūve vai atjaunošana;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36.4.2. ēkas funkcionalitātes nodrošināšanai nepieciešamo ūdenssaimniecības un siltumapgādes pieslēgumu un elektroenerģijas pieslēgumu būvniecība, pārbūve vai atjaunošana;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36.4.3. inženiertehnisko sistēmu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par saražotās enerģijas izmantošanu projekta ietvaros attīstītajā ēkas infrastruktūrā). Šajā apakšpunktā minētās izmaksas nepārsniedz 30 procentus no projekta kopējām attiecināmajām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36.4.4. tādu iekārtu un aprīkojuma iegāde un uzstādīšana, kas paredzēts būvprojektā un nepieciešams būves vai tās daļas pieņemšanai ekspluatācijā vai kas nepieciešams ēkas funkcionalitātes nodrošināšanai un veido ēkas kopējo neatdalāmo infrastruktūru, tai skaitā telpu apgaismojums, apkure, gaisa dzesēšana, ventilācija, un vājstrāvu tīklu izbūve vai esošo vājstrāvu tīklu (piemēram, telekomunikāciju, apsardzes signalizācijas, ugunsdzēsības automātikas, piekļuves kontroles tīklu un videonovērošanas sistēmu) pārbūve;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36.4.5. ēkas enerģijas patēriņa vadībai nepieciešamo viedo tehnoloģiju iegāde un uzstādīšana;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36.4.6. "zaļās" infrastruktūras vai enerģiju taupošu risinājumu izmantošana, tai skaitā "zaļie jumti", "zaļās sienas" un citi dabiski materiāli, kas tiek izmantoti būves celtniecībā;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36.4.7. ar elektroenerģiju darbināmu bezemisiju transportlīdzekļu uzlādes infrastruktūras izbūve uzņēmējdarbības teritorijā, ja tā ir daļa no ēkas, tai skaitā palīgēku, infrastruktūras, ar izejas jaudu vismaz 150 kW;".</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Projekta iesniedzēja un sadarbības partnera tiesības veikt ieguldījumus zemes īpašumā nostiprina zemesgrāmatās līdz projekta noslēguma maksājuma veikšanai (izņemot gadījumu, ja pašvaldības īpašums uz normatīvā akta, līguma vai pašvaldības lēmuma pamata ir nodots pašvaldības iestādes – projekta iesniedzēja – pārvaldīšanā)."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56.3.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"56.3. finansējuma saņēmēja – publiskas personas – zemes īpašumā uz apbūves tiesības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67.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 </w:t>
      </w:r>
      <w:r w:rsidR="00000000" w:rsidRPr="00000000" w:rsidDel="00000000">
        <w:rPr>
          <w:i w:val="1"/>
          <w:rtl w:val="0"/>
        </w:rPr>
        <w:t xml:space="preserve">De minimis</w:t>
      </w:r>
      <w:r w:rsidR="00000000" w:rsidRPr="00000000" w:rsidDel="00000000">
        <w:rPr>
          <w:rtl w:val="0"/>
        </w:rPr>
        <w:t xml:space="preserve"> atbalstu, ko projekta iesniedzējam un sadarbības partnerim (izņemot sadarbības partneri, kas ir sabiedrisko pakalpojumu sniedzējs) piešķir šo noteikumu 36.9.1. apakšpunktā minētajām projektu pamatojošās dokumentācijas sagatavošanas izmaksām, kas saistītas ar projekta darbībām, kurām piemērojami regulas Nr. 651/2014 nosacījumi,  sniedz saskaņā ar Komisijas 2023. gada 13. decembra Regulu (ES) Nr. 2023/2831 par Līguma par Eiropas Savienības darbību 107. un 108. panta piemērošanu </w:t>
      </w:r>
      <w:r w:rsidR="00000000" w:rsidRPr="00000000" w:rsidDel="00000000">
        <w:rPr>
          <w:i w:val="1"/>
          <w:rtl w:val="0"/>
        </w:rPr>
        <w:t xml:space="preserve">de minimis </w:t>
      </w:r>
      <w:r w:rsidR="00000000" w:rsidRPr="00000000" w:rsidDel="00000000">
        <w:rPr>
          <w:rtl w:val="0"/>
        </w:rPr>
        <w:t xml:space="preserve">atbalstam (turpmāk – regula Nr. 2023/2831), ievērojot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67.1. </w:t>
      </w:r>
      <w:r w:rsidR="00000000" w:rsidRPr="00000000" w:rsidDel="00000000">
        <w:rPr>
          <w:i w:val="1"/>
          <w:rtl w:val="0"/>
        </w:rPr>
        <w:t xml:space="preserve">de minimis</w:t>
      </w:r>
      <w:r w:rsidR="00000000" w:rsidRPr="00000000" w:rsidDel="00000000">
        <w:rPr>
          <w:rtl w:val="0"/>
        </w:rPr>
        <w:t xml:space="preserve"> atbalstu piešķir, ievērojot regulas Nr. 2023/2831 1. panta 1. punktā minētos nozaru un darbības ierobežojumus. Ja komersants vienlaikus darbojas vienā vai vairākās nozarēs vai veic citas darbības, kas neietilpst regulas Nr. 2023/2831 darbības jomā, tas nodrošina šo nozaru darbību vai izmaksu nodalīšanu saskaņā ar regulas Nr. 2023/2831 1. panta 2. punktu, lai darbības nozarēs, kuras ir izslēgtas no šīs regulas darbības jomas, negūtu labumu no </w:t>
      </w:r>
      <w:r w:rsidR="00000000" w:rsidRPr="00000000" w:rsidDel="00000000">
        <w:rPr>
          <w:i w:val="1"/>
          <w:rtl w:val="0"/>
        </w:rPr>
        <w:t xml:space="preserve">de minimis</w:t>
      </w:r>
      <w:r w:rsidR="00000000" w:rsidRPr="00000000" w:rsidDel="00000000">
        <w:rPr>
          <w:rtl w:val="0"/>
        </w:rPr>
        <w:t xml:space="preserve"> atbalsta, ko piešķir saskaņā ar šo regulu;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67.2. pirms </w:t>
      </w:r>
      <w:r w:rsidR="00000000" w:rsidRPr="00000000" w:rsidDel="00000000">
        <w:rPr>
          <w:i w:val="1"/>
          <w:rtl w:val="0"/>
        </w:rPr>
        <w:t xml:space="preserve">de minimis </w:t>
      </w:r>
      <w:r w:rsidR="00000000" w:rsidRPr="00000000" w:rsidDel="00000000">
        <w:rPr>
          <w:rtl w:val="0"/>
        </w:rPr>
        <w:t xml:space="preserve">atbalsta piešķiršanas pārbauda, vai projekta iesniedzējam (arī sadarbības partnerim) triju gadu periodā līdz šo noteikumu 60. vai 69. punktā minētā atbalsta piešķiršanas brīdim </w:t>
      </w:r>
      <w:r w:rsidR="00000000" w:rsidRPr="00000000" w:rsidDel="00000000">
        <w:rPr>
          <w:i w:val="1"/>
          <w:rtl w:val="0"/>
        </w:rPr>
        <w:t xml:space="preserve">de minimis</w:t>
      </w:r>
      <w:r w:rsidR="00000000" w:rsidRPr="00000000" w:rsidDel="00000000">
        <w:rPr>
          <w:rtl w:val="0"/>
        </w:rPr>
        <w:t xml:space="preserve"> atbalsts kopā ar plānoto </w:t>
      </w:r>
      <w:r w:rsidR="00000000" w:rsidRPr="00000000" w:rsidDel="00000000">
        <w:rPr>
          <w:i w:val="1"/>
          <w:rtl w:val="0"/>
        </w:rPr>
        <w:t xml:space="preserve">de minimis</w:t>
      </w:r>
      <w:r w:rsidR="00000000" w:rsidRPr="00000000" w:rsidDel="00000000">
        <w:rPr>
          <w:rtl w:val="0"/>
        </w:rPr>
        <w:t xml:space="preserve"> atbalstu nepārsniedz regulas Nr. 2023/2831 3. panta 2. punktā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w:t>
      </w:r>
      <w:r w:rsidR="00000000" w:rsidRPr="00000000" w:rsidDel="00000000">
        <w:rPr>
          <w:i w:val="1"/>
          <w:rtl w:val="0"/>
        </w:rPr>
        <w:t xml:space="preserve"> de minimis</w:t>
      </w:r>
      <w:r w:rsidR="00000000" w:rsidRPr="00000000" w:rsidDel="00000000">
        <w:rPr>
          <w:rtl w:val="0"/>
        </w:rPr>
        <w:t xml:space="preserve"> atbalsts viena vienota uzņēmuma līmenī. Viens vienots uzņēmums ir tāds uzņēmums, kas atbilst regulas Nr. 2023/2831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67.3. </w:t>
      </w:r>
      <w:r w:rsidR="00000000" w:rsidRPr="00000000" w:rsidDel="00000000">
        <w:rPr>
          <w:i w:val="1"/>
          <w:rtl w:val="0"/>
        </w:rPr>
        <w:t xml:space="preserve">de minimis</w:t>
      </w:r>
      <w:r w:rsidR="00000000" w:rsidRPr="00000000" w:rsidDel="00000000">
        <w:rPr>
          <w:rtl w:val="0"/>
        </w:rPr>
        <w:t xml:space="preserve"> atbalsta uzskaiti veic saskaņā ar normatīvajiem aktiem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Dokumentāciju par atbalsta piešķiršanu sadarbības iestāde glabā 10 gadus no pasākuma ietvaros pēdējā piešķirtā atbalsta, bet finansējuma saņēmējs un sadarbības partneris – 10 gadus no atbalsta piešķiršanas dienas."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68.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"68. Lēmumu par atbalsta piešķiršanu saskaņā ar regulu Nr. 2023/2831 var pieņemt līdz šīs regulas darbības beigām."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Ja projekta iesniedzējs un sadarbības partneris ir saņēmis vai plāno saņemt citu komercdarbības atbalstu un </w:t>
      </w:r>
      <w:r w:rsidR="00000000" w:rsidRPr="00000000" w:rsidDel="00000000">
        <w:rPr>
          <w:i w:val="1"/>
          <w:rtl w:val="0"/>
        </w:rPr>
        <w:t xml:space="preserve">de minimis</w:t>
      </w:r>
      <w:r w:rsidR="00000000" w:rsidRPr="00000000" w:rsidDel="00000000">
        <w:rPr>
          <w:rtl w:val="0"/>
        </w:rPr>
        <w:t xml:space="preserve"> atbalstu saskaņā ar šo noteikumu 70. punktu, tas iesniedz sadarbības iestādē informāciju par plānoto un piešķirto atbalstu, tai skaitā par tām pašām attiecināmajām izmaksām, norādot atbalsta piešķiršanas datumu vai plānoto atbalsta piešķiršanas datumu, atbalsta sniedzēju, atbalsta pasākumu un plānoto vai piešķirto atbalsta summu un intensitāti. Lēmumu par projekta iesnieguma apstiprināšanu pieņem vai atzinumu par lēmumā noteikto nosacījumu izpildi izdod tikai pēc tam, kad visas iesaistītās institūcijas ir pieņēmušas lēmumu par atbalsta piešķiršanu."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74.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"74. Ja tiek pārkāpti regulas Nr. 2023/2831 nosacījumi, finansējuma saņēmējam un sadarbības partnerim ir pienākums atmaksāt sadarbības iestādei projekta ietvaros saņemto nelikumīgo </w:t>
      </w:r>
      <w:r w:rsidR="00000000" w:rsidRPr="00000000" w:rsidDel="00000000">
        <w:rPr>
          <w:i w:val="1"/>
          <w:rtl w:val="0"/>
        </w:rPr>
        <w:t xml:space="preserve">de minimis </w:t>
      </w:r>
      <w:r w:rsidR="00000000" w:rsidRPr="00000000" w:rsidDel="00000000">
        <w:rPr>
          <w:rtl w:val="0"/>
        </w:rPr>
        <w:t xml:space="preserve">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24-TA-401</w:t>
    </w:r>
    <w:r>
      <w:br/>
    </w:r>
    <w:r w:rsidR="00000000" w:rsidRPr="00000000" w:rsidDel="00000000">
      <w:rPr>
        <w:rtl w:val="0"/>
      </w:rPr>
      <w:t xml:space="preserve">Izdrukāts 30.07.2026. 00.27 - 1.0.VK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24-TA-401</w:t>
    </w:r>
    <w:r>
      <w:br/>
    </w:r>
    <w:r w:rsidR="00000000" w:rsidRPr="00000000" w:rsidDel="00000000">
      <w:rPr>
        <w:rtl w:val="0"/>
      </w:rPr>
      <w:t xml:space="preserve">Izdrukāts 30.07.2026. 00.27 - 1.0.VK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noteikumu_(grozījumu)_projekts_24-TA-401.docx</dc:title>
</cp:coreProperties>
</file>

<file path=docProps/custom.xml><?xml version="1.0" encoding="utf-8"?>
<Properties xmlns="http://schemas.openxmlformats.org/officeDocument/2006/custom-properties" xmlns:vt="http://schemas.openxmlformats.org/officeDocument/2006/docPropsVTypes"/>
</file>