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7. jūlijā (prot. Nr. 26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Sabiedrības vajadzībām nepieciešamā nekustamā īpašuma atsavināšanas likuma 9. panta pirmo daļu atļaut Iekšlietu ministrijai atsavināt šādu nekustamo īpašumu daļas, kas nepieciešamas Latvijas Republikas un Baltkrievijas Republikas valsts robežas joslas, patrulēšanas joslas un robežzīmju uzraudzības joslas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"Ezerzeme" (nekustamā īpašuma kadastra Nr. 4486 007 0058) daļu – zemes vienību (zemes vienības kadastra apzīmējums 4486 007 0091) 0,38 ha platībā – Skrudalienas pagastā, Augšdaugavas novadā, par 1602,60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"Līči" (nekustamā īpašuma kadastra Nr. 6084 001 0277) daļu – zemes vienību (zemes vienības kadastra apzīmējums 6084 001 0330) 0,58 ha platībā – Piedrujas pagastā, Krāslavas novadā, par 2851,63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"Račiki" (nekustamā īpašuma kadastra Nr. 6084 004 0394) daļu – zemes vienību (zemes vienības kadastra apzīmējums 6084 004 0423) 0,0875 ha platībā – Piedrujas pagastā, Krāslavas novadā, par 354,85 </w:t>
      </w:r>
      <w:r w:rsidR="00000000" w:rsidRPr="00000000" w:rsidDel="00000000">
        <w:rPr>
          <w:i w:val="1"/>
          <w:rtl w:val="0"/>
        </w:rPr>
        <w:t xml:space="preserve">euro</w:t>
      </w:r>
      <w:r w:rsidR="00000000" w:rsidRPr="00000000" w:rsidDel="00000000">
        <w:rPr>
          <w:rtl w:val="0"/>
        </w:rPr>
        <w:t xml:space="preserve"> atbilstoši noteiktajai atlīdzībai.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daļām nostiprināt zemesgrāmatā uz valsts vārda Iekšlietu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atsavināšanu un īpašuma tiesību nostiprināšanu zemesgrāmatā, segt no Iekšlietu ministrijas budžeta apakšprogrammā 40.02.00 "Nekustamais īpašums un centralizētais iepirkums" paredzētajiem valsts budžeta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25-TA-739</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25-TA-739</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rīkojuma_projekts_25-TA-739.docx</dc:title>
</cp:coreProperties>
</file>

<file path=docProps/custom.xml><?xml version="1.0" encoding="utf-8"?>
<Properties xmlns="http://schemas.openxmlformats.org/officeDocument/2006/custom-properties" xmlns:vt="http://schemas.openxmlformats.org/officeDocument/2006/docPropsVTypes"/>
</file>