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septembrī (prot. Nr. 42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civilās ekspertes dalības laika pagarināšanu Eiropas Savienības Padomdevēja misijā civilā drošības sektora reformām Ukrainā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Pamatojoties uz </w:t>
      </w:r>
      <w:r w:rsidR="00000000" w:rsidRPr="00000000" w:rsidDel="00000000">
        <w:rPr>
          <w:rtl w:val="0"/>
        </w:rPr>
        <w:t xml:space="preserve">Starptautiskās palīdzības likuma 12. panta</w:t>
      </w:r>
      <w:r w:rsidR="00000000" w:rsidRPr="00000000" w:rsidDel="00000000">
        <w:rPr>
          <w:rtl w:val="0"/>
        </w:rPr>
        <w:t xml:space="preserve"> otro daļu, atbalstīt civilās ekspertes Rudītes Bilsenas (nosūtīta dalībai starptautiskajā misijā saskaņā ar </w:t>
      </w:r>
      <w:r w:rsidR="00000000" w:rsidRPr="00000000" w:rsidDel="00000000">
        <w:rPr>
          <w:rtl w:val="0"/>
        </w:rPr>
        <w:t xml:space="preserve">Ministru kabineta 2022. gada 20. septembra rīkojumu Nr. 641 "Par civilā eksperta dalību Eiropas Savienības Padomdevēja misijā civilā drošības sektora reformām Ukrainā"</w:t>
      </w:r>
      <w:r w:rsidR="00000000" w:rsidRPr="00000000" w:rsidDel="00000000">
        <w:rPr>
          <w:rtl w:val="0"/>
        </w:rPr>
        <w:t xml:space="preserve">) (turpmāk – civilā eksperte) dalības laika pagarināšanu Eiropas Savienības Padomdevēja misijā civilā drošības sektora reformām Ukrainā (turpmāk – starptautiskā 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Saskaņā ar </w:t>
      </w:r>
      <w:r w:rsidR="00000000" w:rsidRPr="00000000" w:rsidDel="00000000">
        <w:rPr>
          <w:rtl w:val="0"/>
        </w:rPr>
        <w:t xml:space="preserve">Ministru kabineta 2020. gada 22. septembra noteikumu Nr. 598 "Kārtība, kādā civilo ekspertu nosūta dalībai starptautiskajā misijā vai operācijā"</w:t>
      </w:r>
      <w:r w:rsidR="00000000" w:rsidRPr="00000000" w:rsidDel="00000000">
        <w:rPr>
          <w:rtl w:val="0"/>
        </w:rPr>
        <w:t xml:space="preserve"> (turpmāk – noteikumi) 11. punktu pagarināt civilās ekspertes dalības laiku starptautiskajā misijā līdz 2024. gada 30. septembrim.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Pamatojoties uz noteikumu 7.4. apakšpunktu, noteikt civilajai ekspertei koeficientu 1,8 piemaksas aprēķināšanai par dalību starptautiskajā 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Paredzēt, ka saskaņā ar noteikumu 18. punktu civilajai ekspertei tiek izmaksāta piemaksa 2023. gadā 10 437 </w:t>
      </w:r>
      <w:r w:rsidR="00000000" w:rsidRPr="00000000" w:rsidDel="00000000">
        <w:rPr>
          <w:i w:val="1"/>
          <w:rtl w:val="0"/>
        </w:rPr>
        <w:t xml:space="preserve">euro</w:t>
      </w:r>
      <w:r w:rsidR="00000000" w:rsidRPr="00000000" w:rsidDel="00000000">
        <w:rPr>
          <w:rtl w:val="0"/>
        </w:rPr>
        <w:t xml:space="preserve"> un 2024. gadā 31 311 </w:t>
      </w:r>
      <w:r w:rsidR="00000000" w:rsidRPr="00000000" w:rsidDel="00000000">
        <w:rPr>
          <w:i w:val="1"/>
          <w:rtl w:val="0"/>
        </w:rPr>
        <w:t xml:space="preserve">euro. </w:t>
      </w:r>
      <w:r w:rsidR="00000000" w:rsidRPr="00000000" w:rsidDel="00000000">
        <w:rPr>
          <w:rtl w:val="0"/>
        </w:rPr>
        <w:t xml:space="preserve">Ārlietu ministrijai veikt valsts sociālās apdrošināšanas iemaksas 2023. gadā 2 463 </w:t>
      </w:r>
      <w:r w:rsidR="00000000" w:rsidRPr="00000000" w:rsidDel="00000000">
        <w:rPr>
          <w:i w:val="1"/>
          <w:rtl w:val="0"/>
        </w:rPr>
        <w:t xml:space="preserve">euro</w:t>
      </w:r>
      <w:r w:rsidR="00000000" w:rsidRPr="00000000" w:rsidDel="00000000">
        <w:rPr>
          <w:rtl w:val="0"/>
        </w:rPr>
        <w:t xml:space="preserve"> un 2024. gadā 7 387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Ņemot vērā starptautiskās misijas finansēšanas noteikumus, paredzēt, ka saskaņā ar noteikumu 19. punktu civilajai ekspertei tiek segti faktiskie izdevumi, nepārsniedzot šajā punktā norādītās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dzīvokļa (dzīvojamās telpas) īres un citu ar dzīvojamās telpas lietošanu saistīto pakalpojumu izdevumi (15 793,88 </w:t>
      </w:r>
      <w:r w:rsidR="00000000" w:rsidRPr="00000000" w:rsidDel="00000000">
        <w:rPr>
          <w:i w:val="1"/>
          <w:rtl w:val="0"/>
        </w:rPr>
        <w:t xml:space="preserve">euro</w:t>
      </w:r>
      <w:r w:rsidR="00000000" w:rsidRPr="00000000" w:rsidDel="00000000">
        <w:rPr>
          <w:rtl w:val="0"/>
        </w:rPr>
        <w:t xml:space="preserve"> kalendāra gadā) – 2023. gadā 3 949 </w:t>
      </w:r>
      <w:r w:rsidR="00000000" w:rsidRPr="00000000" w:rsidDel="00000000">
        <w:rPr>
          <w:i w:val="1"/>
          <w:rtl w:val="0"/>
        </w:rPr>
        <w:t xml:space="preserve">euro</w:t>
      </w:r>
      <w:r w:rsidR="00000000" w:rsidRPr="00000000" w:rsidDel="00000000">
        <w:rPr>
          <w:rtl w:val="0"/>
        </w:rPr>
        <w:t xml:space="preserve">, 2024. gadā 11 846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veselības apdrošināšana, pārceļoties no dienesta vietas 2024. gadā, – 5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ceļa izdevumi – atvaļinājuma brauciens un pārcelšanās no dienesta vietas 2024. gadā –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izdevumi par bagāžas transportēšanu – 100 </w:t>
      </w:r>
      <w:r w:rsidR="00000000" w:rsidRPr="00000000" w:rsidDel="00000000">
        <w:rPr>
          <w:i w:val="1"/>
          <w:rtl w:val="0"/>
        </w:rPr>
        <w:t xml:space="preserve">euro</w:t>
      </w:r>
      <w:r w:rsidR="00000000" w:rsidRPr="00000000" w:rsidDel="00000000">
        <w:rPr>
          <w:rtl w:val="0"/>
        </w:rPr>
        <w:t xml:space="preserve"> (pārceļoties no dienesta vietas 2024.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Pamatojoties uz noteikumu 17. punktu, Latvijas Republikas prokuratūrai nodrošināt civilajai ekspertei noteiktās mēneša darba algas izmaksu un saglabāt noteiktās sociālās garantijas, kā arī darbavietu.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Finanšu ministrijai no valsts budžeta programmas 02.00.00 "Līdzekļi neparedzētiem gadījumiem" piešķirt Ārlietu ministrijai finansējumu 16 494 </w:t>
      </w:r>
      <w:r w:rsidR="00000000" w:rsidRPr="00000000" w:rsidDel="00000000">
        <w:rPr>
          <w:i w:val="1"/>
          <w:rtl w:val="0"/>
        </w:rPr>
        <w:t xml:space="preserve">euro</w:t>
      </w:r>
      <w:r w:rsidR="00000000" w:rsidRPr="00000000" w:rsidDel="00000000">
        <w:rPr>
          <w:rtl w:val="0"/>
        </w:rPr>
        <w:t xml:space="preserve"> apmērā šā rīkojuma 4. un 5. punktā minēto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Finanšu ministrijai likumprojekta ''Par valsts budžetu 2024. gadam un budžeta ietvaru 2024., 2025. un 2026. gadam'' sagatavošanas procesā precizēt un palielināt Ārlietu ministrijas izdevumus 2024. gadam apakšprogrammā 01.04.00 ''Diplomātiskās misijas ārvalstīs'' 51 399 </w:t>
      </w:r>
      <w:r w:rsidR="00000000" w:rsidRPr="00000000" w:rsidDel="00000000">
        <w:rPr>
          <w:i w:val="1"/>
          <w:rtl w:val="0"/>
        </w:rPr>
        <w:t xml:space="preserve">euro</w:t>
      </w:r>
      <w:r w:rsidR="00000000" w:rsidRPr="00000000" w:rsidDel="00000000">
        <w:rPr>
          <w:rtl w:val="0"/>
        </w:rPr>
        <w:t xml:space="preserve"> apmērā civilās ekspertes darbības nodrošināšanai no 2024. gada 1. janvāra,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Aizsardzības ministrijai uz civilās ekspertes dalības laiku starptautiskajā misijā nodrošināt viņai nepieciešamo ekipējumu – ķiveri, bruņuvesti un gāzmasku.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23-TA-1517</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23-TA-1517</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rīkojuma_projekts_23-TA-1517.docx</dc:title>
</cp:coreProperties>
</file>

<file path=docProps/custom.xml><?xml version="1.0" encoding="utf-8"?>
<Properties xmlns="http://schemas.openxmlformats.org/officeDocument/2006/custom-properties" xmlns:vt="http://schemas.openxmlformats.org/officeDocument/2006/docPropsVTypes"/>
</file>