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Vietējo pašvaldību referendumu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Vietējo pašvaldību referendumu likumā (Latvijas Vēstnesis, 2022, 63. nr.; 2023, 247.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3.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daļu pēc vārda "komisijai" ar vārdiem "un Valsts reģionālās attīstības aģentūrai";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Izdevumus, kas saistīti ar pašvaldības referenduma sagatavošanu un norisi, sedz no pašvaldības budžeta. Izdevumus elektroniskai parakstu vākšanai par pašvaldības referenduma ierosināšanu, elektroniskai balsošanai, vēlētāju reģistram, Elektroniskajam tiešsaistes vēlētāju reģistram, Fizisko personu reģistram un citām informācijas sistēmām sedz no valsts budžeta. Finansējumu parakstu vākšanai par pašvaldības referenduma ierosināšanu nodrošina personas, kas organizē parakstu vākšanu, izņemot finansējumu elektroniskai parakstu vākšanai vienotajā valsts un pašvaldību pakalpojumu portālā www.latvija.gov.lv (turpmāk – portāls www.latvija.lv) un parakstu vākšanas sistēmai."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4.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Balsošana pašvaldības referendumā notiek klātienē pašvaldības vēlēšanu iecirkņos un iepriekšējā balsošana notiek elektroniski. Iepriekšējai balsošanai izmanto iepriekšējās balsošanas e-pakalpojumu (turpmāk – balsošanas e-pakalpojums). Balsošanas e-pakalpojuma pārzinis ir Valsts reģionālās attīstības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3.</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Pilsonības un migrācijas lietu pārvalde, Tiesu administrācija un Valsts reģionālās attīstības aģentūra sadarbojas saskaņā ar šo likumu, neslēdzot savstarpēju vienošanos.";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piektajā daļā vārdus "drošības, tehniskās un organizatoriskās" ar vārdiem "drošības un tehniskās".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7.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pirmās daļas ievaddaļā vārdus "ierosināt pašvaldības referendumu" ar vārdiem "piedalīties parakstu vākšanā pašvaldības referenduma ierosināšanai";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otrajā daļā vārdus "ir reģistrēta vēlētāju reģistrā" ar vārdiem "par kuru balsošanas brīdī ziņas ir iekļautas Elektroniskajā tiešsaistes vēlētāju reģistrā".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Papildināt 11. panta pirmo daļu pēc vārda "komisijas" ar vārdiem "noteiktajā kārtībā Valsts reģionālās attīstības aģentūras".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Papildināt 13. panta ceturto daļu pēc vārda "reģistrētas" ar vārdiem "Elektroniskajā tiešsaistes".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Izteikt 15. panta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Iepriekšējā balsošana par pašvaldības referendumam nodoto jautājumu notiek, izmantojot balsošanas e-pakalpojumu pirmdienā, otrdienā un trešdienā pirms referenduma dienas visu diennakti pēc Latvijas laika."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7.</w:t>
      </w:r>
      <w:r w:rsidR="00000000" w:rsidRPr="00000000" w:rsidDel="00000000">
        <w:rPr>
          <w:rtl w:val="0"/>
        </w:rPr>
        <w:t xml:space="preserve"> </w:t>
      </w:r>
      <w:r w:rsidR="00000000" w:rsidRPr="00000000" w:rsidDel="00000000">
        <w:rPr>
          <w:rtl w:val="0"/>
        </w:rPr>
        <w:t xml:space="preserve">17.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otrās daļas pirmo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"Balsošanas telpās vēlēšanu iecirkņa komisijas loceklis, izmantojot Elektronisko tiešsaistes vēlētāju reģistru, pārliecinās, vai balsotājs jau nav nobalsojis pašvaldības referendumā klātienē, izdara Elektroniskajā tiešsaistes vēlētāju reģistrā atzīmi par balsošanu un izsniedz balsotājam ar vēlēšanu iecirkņa komisijas zīmogu apzīmogotu balsošanas zīmi.";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trešās daļas pirmo teikumu pēc vārda "Ja" ar vārdiem "Elektroniskajā tiešsaistes" un pēc vārda "pēc" ar vārdiem "Elektroniskā tiešsaistes".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8.</w:t>
      </w:r>
      <w:r w:rsidR="00000000" w:rsidRPr="00000000" w:rsidDel="00000000">
        <w:rPr>
          <w:rtl w:val="0"/>
        </w:rPr>
        <w:t xml:space="preserve"> </w:t>
      </w:r>
      <w:r w:rsidR="00000000" w:rsidRPr="00000000" w:rsidDel="00000000">
        <w:rPr>
          <w:rtl w:val="0"/>
        </w:rPr>
        <w:t xml:space="preserve">19.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sesto daļu pēc vārda "līdzeklis" ar vārdiem "vai kuri izcieš ar brīvības atņemšanu saistītu sodu";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astoto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Balsotājiem, kuriem kā drošības līdzeklis piemērots apcietinājums, kuri atrodas īslaicīgās aizturēšanas vietās vai kuri izcieš ar brīvības atņemšanu saistītu sodu Latvijas Republikā ārpus pašvaldības teritorijas, kurā notiek attiecīgais referendums, organizē balsošanu Centrālās vēlēšanu komisijas noteiktajā kārtībā."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9.</w:t>
      </w:r>
      <w:r w:rsidR="00000000" w:rsidRPr="00000000" w:rsidDel="00000000">
        <w:rPr>
          <w:rtl w:val="0"/>
        </w:rPr>
        <w:t xml:space="preserve"> </w:t>
      </w:r>
      <w:r w:rsidR="00000000" w:rsidRPr="00000000" w:rsidDel="00000000">
        <w:rPr>
          <w:rtl w:val="0"/>
        </w:rPr>
        <w:t xml:space="preserve">29.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pirmo daļu pēc vārda "iekļautas" ar vārdiem "Elektroniskajā tiešsaistes";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trešo daļu pēc vārda "iekļautas" ar vārdiem "Elektroniskajā tiešsaistes" un pēc vārda "izdara" ar vārdiem "Elektroniskajā tiešsaistes";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ceturtās daļas 3. punktu pēc vārda "atrodama" ar vārdiem "Elektroniskajā tiešsaistes";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ceturtās daļas 4. punktu pēc vārda "pēc" ar vārdiem "Elektroniskā tiešsaistes".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10.</w:t>
      </w:r>
      <w:r w:rsidR="00000000" w:rsidRPr="00000000" w:rsidDel="00000000">
        <w:rPr>
          <w:rtl w:val="0"/>
        </w:rPr>
        <w:t xml:space="preserve"> </w:t>
      </w:r>
      <w:r w:rsidR="00000000" w:rsidRPr="00000000" w:rsidDel="00000000">
        <w:rPr>
          <w:rtl w:val="0"/>
        </w:rPr>
        <w:t xml:space="preserve">Papildināt 30. pantu pēc vārda "iekļautas" ar vārdiem "Elektroniskajā tiešsaistes".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11.</w:t>
      </w:r>
      <w:r w:rsidR="00000000" w:rsidRPr="00000000" w:rsidDel="00000000">
        <w:rPr>
          <w:rtl w:val="0"/>
        </w:rPr>
        <w:t xml:space="preserve"> </w:t>
      </w:r>
      <w:r w:rsidR="00000000" w:rsidRPr="00000000" w:rsidDel="00000000">
        <w:rPr>
          <w:rtl w:val="0"/>
        </w:rPr>
        <w:t xml:space="preserve">Pārejas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3. punktu ar otro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2025. gada 31. jūlijam pašvaldības referenduma nodrošināšanai Tiesu administrācija no Valsts vienotās datorizētās zemesgrāmatas nodod Pilsonības un migrācijas lietu pārvaldei datus vēlētāju saraksta izveidei, un Pilsonības un migrācijas lietu pārvalde un Valsts reģionālās attīstības aģentūra apgabala vēlētāju sarakstu izveido un nodod vēlēšanu komisijai Centrālās vēlēšanu komisijas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pārejas noteikumus ar 4. un 5.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Līdz 2025. gada 31. jūlijam vēlēšanu komisija papildus šā likuma 9. panta noteiktajai kārtībai, nosakot pašvaldības referenduma datumu, nodrošina, ka laikposms starp secīgiem pašvaldības referendumiem nav mazāks par divām nedēļām, un pašvaldības referenduma datumu saskaņo ar Valsts reģionālās attīstības aģentūru.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Šā likuma 4. panta trešajā daļā minētā iepriekšējā balsošana, izmantojot balsošanas e-pakalpojumu, tiek nodrošināta, sākot ar 2025. gada 1. augustu."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2024. gada 1. septembrī.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Kozlovskis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24-TA-500</w:t>
    </w:r>
    <w:r>
      <w:br/>
    </w:r>
    <w:r w:rsidR="00000000" w:rsidRPr="00000000" w:rsidDel="00000000">
      <w:rPr>
        <w:rtl w:val="0"/>
      </w:rPr>
      <w:t xml:space="preserve">Izdrukāts 29.07.2026. 22.16 - 1.0.VK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24-TA-500</w:t>
    </w:r>
    <w:r>
      <w:br/>
    </w:r>
    <w:r w:rsidR="00000000" w:rsidRPr="00000000" w:rsidDel="00000000">
      <w:rPr>
        <w:rtl w:val="0"/>
      </w:rPr>
      <w:t xml:space="preserve">Izdrukāts 29.07.2026. 22.16 - 1.0.VK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likumprojekts_(grozījumi)_24-TA-500.docx</dc:title>
</cp:coreProperties>
</file>

<file path=docProps/custom.xml><?xml version="1.0" encoding="utf-8"?>
<Properties xmlns="http://schemas.openxmlformats.org/officeDocument/2006/custom-properties" xmlns:vt="http://schemas.openxmlformats.org/officeDocument/2006/docPropsVTypes"/>
</file>