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pieteikumu vērtēšanā vai atbalsta sniegšanā darba devējam.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patieso labuma guvēju likuma "Par interešu konflikta novēršanu valsts amatpersonu darbībā" izpratnē un Komisijas regulas 2018/1046 61. panta izpratnē un neesmu piedalījies(-usies) vērtējamo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konkrētā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pieteikumu komisijas priekšsēdētāju vai priekšsēdētāja vietnieku, vai finansējuma saņēmēja administratīvo vadītāju,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pieteikumus, kā arī apņemos lietot pieejamo informāciju un dokumentus tikai projektu vērtēšanai un lēmuma pieņemšanai par tiem. Apņemos nepaturēt un nenodot trešajām personām jebkādu rakstisku vai elektronisku informāciju par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23-TA-958</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noteikumu_projekts_p3_23-TA-958.docx</dc:title>
</cp:coreProperties>
</file>

<file path=docProps/custom.xml><?xml version="1.0" encoding="utf-8"?>
<Properties xmlns="http://schemas.openxmlformats.org/officeDocument/2006/custom-properties" xmlns:vt="http://schemas.openxmlformats.org/officeDocument/2006/docPropsVTypes"/>
</file>