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dabiskas izcelsmes komponentu noteikšanas metodēm</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568"/>
        <w:gridCol w:w="1856"/>
        <w:gridCol w:w="1856"/>
        <w:gridCol w:w="1856"/>
        <w:gridCol w:w="1185"/>
        <w:tblGridChange w:id="0">
          <w:tblGrid>
            <w:gridCol w:w="802"/>
            <w:gridCol w:w="1568"/>
            <w:gridCol w:w="1856"/>
            <w:gridCol w:w="1856"/>
            <w:gridCol w:w="1856"/>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pareizība procentos no  								maksimāli pieļaujamās koncentrācijas</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precizitāte procentos  								no maksimāli pieļaujamās koncentrācijas</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noteikšanas robeža  								procentos no maksimāli pieļaujamās  								koncentrācijas</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Antimons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Cianīdi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skatīt</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Fluorīdi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Niķelis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Nitrīti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Ar šo noteikumu 3. pielikumā minēto vielu noteikšanas  analītiskajām metodēm jāspēj noteikt vismaz šo vielu maksimāli pieļaujamā  koncentrācija ar noteiktu pareizību, precizitāti un noteikšanas robežu.  Neatkarīgi no izmantotās analīzes metodes jutības rezultātu norāda ar vismaz  tādu pašu ciparu skaitu aiz komata, kāds ir šo  noteikumu 3. pielikumā noteiktajai maksimāli pieļaujamai koncentrācijai.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Pareizība ir sistemātiskā kļūda, un to izsaka kā precīzā lieluma  un daudzu atkārtotu mērījumu vidējās vērtības starpību.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Precizitāte ir nejaušā kļūda, un to parasti izsaka kā rezultātu  izlases vidējās vērtības standartnovirzi (sērijas iekšējo un starpsēriju  standartnovirzi). Pieļaujamā precizitāte atbilst divkāršai relatīvajai  standartnovirzei.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Noteikšanas robeža ir trīskārša relatīvā standartnovirze tādā  dabīgu paraugu sērijā, kurā parametra koncentrācija ir zema, vai pieckārša  relatīvā standartnovirze neapstrādātu paraugu sērijā.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Ar metodi jāspēj noteikt kopējo cianīdu daudzumu visās to  formās.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23-TA-1388</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23-TA-1388</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noteikumu_konsolidētā_versija_p4_23-TA-1388.docx</dc:title>
</cp:coreProperties>
</file>

<file path=docProps/custom.xml><?xml version="1.0" encoding="utf-8"?>
<Properties xmlns="http://schemas.openxmlformats.org/officeDocument/2006/custom-properties" xmlns:vt="http://schemas.openxmlformats.org/officeDocument/2006/docPropsVTypes"/>
</file>