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22.04.2014. noteikumiem Nr.206)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