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2015. gada 14. aprīļa noteikumos Nr. 182 "Noteikumi par higiēnas prasībām tetovēšanas un pīrsinga pakalpojumu sniegšanai un speciālajām prasībām tetovēšanas līdzekļiem"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Epidemioloģiskās drošības likuma</w:t>
      </w:r>
      <w:r w:rsidR="00000000" w:rsidRPr="00000000" w:rsidDel="00000000">
        <w:rPr>
          <w:rStyle w:val="paragraph"/>
          <w:i w:val="1"/>
          <w:rtl w:val="0"/>
        </w:rPr>
        <w:t xml:space="preserve"> 38.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pirmo un trešo daļu, </w:t>
      </w:r>
      <w:r w:rsidR="00000000" w:rsidRPr="00000000" w:rsidDel="00000000">
        <w:rPr>
          <w:rStyle w:val="paragraph"/>
          <w:i w:val="1"/>
          <w:rtl w:val="0"/>
        </w:rPr>
        <w:t xml:space="preserve">Patērētāju tiesību aizsardzības likuma</w:t>
      </w:r>
      <w:r w:rsidR="00000000" w:rsidRPr="00000000" w:rsidDel="00000000">
        <w:rPr>
          <w:rStyle w:val="paragraph"/>
          <w:i w:val="1"/>
          <w:rtl w:val="0"/>
        </w:rPr>
        <w:t xml:space="preserve"> 21. panta pirmo daļu, Pakalpojumu drošuma likuma 3. panta otro daļu un likuma "Par atbilstības novērtēšanu" 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14. aprīļa noteikumos Nr. 182 "Noteikumi par higiēnas prasībām tetovēšanas un pīrsinga pakalpojumu sniegšanai un speciālajām prasībām tetovēšanas līdzekļiem" (Latvijas Vēstnesis, 2015, 89. nr.; 2020, 6. nr.; 2024, 23.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Epidemioloģiskās drošības likuma 38.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pirmo un trešo daļu, Patērētāju tiesību aizsardzības likuma 21. panta pirmo daļu, Pakalpojumu drošuma likuma 3. panta otro daļu un likuma "Par atbilstības novērtēšanu" 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trešo daļu".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26-TA-2496</w:t>
    </w:r>
    <w:r>
      <w:br/>
    </w:r>
    <w:r w:rsidR="00000000" w:rsidRPr="00000000" w:rsidDel="00000000">
      <w:rPr>
        <w:rtl w:val="0"/>
      </w:rPr>
      <w:t xml:space="preserve">Izdrukāts 19.10.2026. 17.48 - 1.0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26-TA-2496</w:t>
    </w:r>
    <w:r>
      <w:br/>
    </w:r>
    <w:r w:rsidR="00000000" w:rsidRPr="00000000" w:rsidDel="00000000">
      <w:rPr>
        <w:rtl w:val="0"/>
      </w:rPr>
      <w:t xml:space="preserve">Izdrukāts 19.10.2026. 17.48 - 1.0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noteikumu_(grozījumu)_projekts_26-TA-2496.docx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