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Pašvaldības domes vēlēšanu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likumprojektiem "Grozījumi Vēlētāju reģistra likumā" (24-TA-482), "Grozījumi Saeimas vēlēšanu likumā" (24-TA-497), "Grozījumi Eiropas Parlamenta vēlēšanu likumā" (24-TA-498), "Grozījumi Vietējo pašvaldību referendumu likumā" (24-TA-500).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 un izskatīt to vienlaikus ar likumprojektiem "Grozījumi Vēlētāju reģistra likumā" (24-TA-482), "Grozījumi Saeimas vēlēšanu likumā" (24-TA-497), "Grozījumi Eiropas Parlamenta vēlēšanu likumā" (24-TA-498), "Grozījumi Vietējo pašvaldību referendumu likumā" (24-TA-500) (likumprojektu pakete).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24-TA-494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