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263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13. aprīlī (prot. Nr. 20 33.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Iekšlietu ministrijai (Valsts drošības dienestam) finansējumu vienreizējām investīcijām 3 997 785 </w:t>
      </w:r>
      <w:r w:rsidR="00000000" w:rsidRPr="00000000" w:rsidDel="00000000">
        <w:rPr>
          <w:i w:val="1"/>
          <w:rtl w:val="0"/>
        </w:rPr>
        <w:t xml:space="preserve">euro </w:t>
      </w:r>
      <w:r w:rsidR="00000000" w:rsidRPr="00000000" w:rsidDel="00000000">
        <w:rPr>
          <w:rtl w:val="0"/>
        </w:rPr>
        <w:t xml:space="preserve">apmērā, lai segtu izdevumus, kas saistīti ar iekšējās drošības stiprināšanas pasākumu īstenošanu saistībā ar plaša mēroga Krievijas militāro agresiju pret Ukrainu un pieaugošiem ģeopolitiskiem riskiem.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 minēto līdzekļu piešķiršanu no valsts budžeta programmas 02.00.00 ''Līdzekļi neparedzētiem gadījumiem''.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apropriācijas izmaiņām atbilstoši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  un, ja Saeimas Budžeta un finanšu (nodokļu) komisija piecu darbdienu laikā pēc attiecīgās informācijas saņemšanas nav izteikusi iebildumus, veikt apropriācijas izmaiņas.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 Golubeva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22-TA-1070</w:t>
    </w:r>
    <w:r>
      <w:br/>
    </w:r>
    <w:r w:rsidR="00000000" w:rsidRPr="00000000" w:rsidDel="00000000">
      <w:rPr>
        <w:rtl w:val="0"/>
      </w:rPr>
      <w:t xml:space="preserve">Izdrukāts 30.07.2026. 00.08 - 1.0.VK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22-TA-1070</w:t>
    </w:r>
    <w:r>
      <w:br/>
    </w:r>
    <w:r w:rsidR="00000000" w:rsidRPr="00000000" w:rsidDel="00000000">
      <w:rPr>
        <w:rtl w:val="0"/>
      </w:rPr>
      <w:t xml:space="preserve">Izdrukāts 30.07.2026. 00.08 - 1.0.VK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rīkojuma_projekts_22-TA-1070.docx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