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invaliditātes noteikšanai un atzinuma sniegšanai par īpašas kopšanas nepieciešamību personām līdz 18 gadu vecumam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Kritēriji invaliditātes noteikšanai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93"/>
        <w:gridCol w:w="6167"/>
        <w:tblGridChange w:id="0">
          <w:tblGrid>
            <w:gridCol w:w="3293"/>
            <w:gridCol w:w="616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Slimību un patoloģisko stāvokļu nosaukumi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 un funkcionālā stāvokļa raksturojums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Nervu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Iedzimtu, iegūtu vai pārmantotu nervu sistēmas slimību un bojājumu sekas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kustību traucējumi parēžu, paralīžu, hiperkinēžu veidā, kustību koordinācijas, valodas traucējumi, noturīgi, izteikti sensori veģetatīvi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Neiromuskulāras sinapses un muskuļu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Muskuļu izturības un spēka pavājināšanās, kas rada mērenus vai izteiktus kustību un stājas traucējumus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Epilepsija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Lielās lēkmes ne mazāk kā sešas reizes gadā vai biežas mazās lēkmes (vairākas reizes nedēļā)</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1.1., 1.2. un 1.3. apakšpunktā minēto diagnozi izvērtējis un pamatojis sertificēts neirologs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Psihiski un uzvedības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Šizofrēnija, šizotipiski traucējumi, murgi un šizoafektīvi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Progresējoša slimības gaita, ieilguši (trīs mēneši un ilgāk) psihotiski stāvokļi ar izteikti negatīvu simptomātiku (atbilst vieglai, vidēji smagai, smagai vai dziļai garīgai atpalicībai)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Garīgā atpalicība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garīgā atpalicība, kas kombinējas ar dzirdes, redzes, valodas, kustību un balsta aparāta vai citu orgānu sistēmu traucējumiem, izteiktiem uzvedības traucējumiem. Bērni ar mēreni izteiktu, smagu, dziļu garīgu atpalicību (apmācāmi pēc individuālās programmas)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Organiski psihiski, organiski personības un uzvedības traucējumi un organiska demence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traucējumi, kas radušies smadzeņu bojājuma, disfunkcijas vai somatiskas slimības, tai skaitā epilepsijas, dēļ, rezistenti pret terapiju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Afektīvie garastāvokļa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vai smaga slimības norise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Psihiskie un uzvedības traucējumi, kas radušies psihoaktīvu vielu lietošanas dēļ (alkohols, opioīdi, kannabioīdi, sedatīvie un miega līdzekļi, kokaīns, stimulatori, halucinogēni, viegli gaistoši šķīdinātāji)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smagu slimības gaitu (bieži paasinājumi, nepārtraukta norise)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Psiholoģiskās attīstības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Dažādi runas attīstības traucējumi, bērnu autisms un citi jauktie specifiskie traucējumi ar smagu norisi un traucētu bērna integrāciju sabiedrībā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Emocionālie un uzvedības traucējumi, kas sākas bērnu un pusaudžu vecumā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Hiperkinētiskie, emociju un uzvedības jauktie traucējumi, sociālās funkcionēšanas un tikozie traucējumi ar smagu, ilgstošu norisi, bez terapijas efekta un traucētu bērna integrāciju sabiedrībā</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2.1., 2.2., 2.3., 2.4., 2.5., 2.6. un 2.7. apakšpunktā minēto diagnozi izvērtējis un pamatojis sertificēts psihiatrs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Auss un aizauss paugura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Kurlmēmums, kurlums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Otorinolaringologa vai surdologa atzinums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Smagas pakāpes vājdzirdība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 ar III un augstāku pakāpi, ja dzirdi nevar uzlabot ar dzirdes aparātu</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Šā pielikuma 3.2. apakšpunktā minēto diagnozi (audiogramma) izvērtējis un pamatojis sertificēts otorinolaringologs vai surdologs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 Acu un to palīgorgānu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Iedzimti vai iegūti redzes orgānu bojājumi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stabilu redzes asuma samazināšanos mazāk par 0,3 (ar maksimālu korekciju) labāk redzošajā acī vai redzeslauka sašaurināšanos labāk redzošajā acī līdz 20 grādiem no fiksācijas punkta visos virzienos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Vienas acs trūkums vai smags redzes orgāna anatomiskas struktūras bojājums vienā acī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vai abu acu trūkums vai pilnīgs vai praktisks aklums vienā vai abās acīs – smags redzes orgāna anatomisko struktūru bojājums ar redzes asumu, mazāku par 0,05 (ar maksimālu korekciju), vai redzeslauka sašaurināšanās līdz 5 grādiem no fiksācijas punkta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Smaga iedzimta vai iegūta redzes orgāna patoloģija ar nelabvēlīgu prognozi (retrolentāla fibroplāzija, diabētiska retinopātija ar proliferāciju vai fibrozi, subtotāla abu acu vai vienīgās redzošās acs tīklenes atslāņošanās pēc veiktās terapijas, totāla oftalmoplēģija)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Diagnozi apstiprina objektīvās izmeklēšanas dati (instrumentālie un elektrofizioloģiskie) neatkarīgi no redzes asuma</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bērnam līdz četru gadu vecumam redzes asums nav precīzi nosakāms, invaliditāti nosaka, ja redzes orgāna objektīvie instrumentālie un elektrofizioloģiskie izmeklēšanas dati atbilst iespējamam redzes asuma samazinājumam mazāk par 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Šīs nodaļas 4.1., 4.2. un 4.3. apakšpunktā minēto diagnozi izvērtējis un pamatojis Bērnu klīniskās universitātes slimnīcas Bērnu redzes aizsardzības centra sertificēts oftalmologs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 Iekšējo orgānu slimības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5.1. Elpošanas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Rīkles un balsenes saslimšanas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Pastāvīgi apgrūtināta elpošana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Elpošanas orgānu slimības, patoloģiskie stāvokļi, attīstības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Slimības norises smagums, paasinājumu biežums, ilgstoši mēreni vai izteikti plaušu ventilācijas traucējumi, komplikācijas, terapijas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Bērniem līdz septiņu gadu vecumam, kuriem nevar noteikt ārējās elpošanas funkcijas, ņem vērā klīnisko atradi.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Bērniem pēc septiņu gadu vecuma nosaka ārējās elpošanas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obstruktīva tipa: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FEVI &lt; 60 %;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PEF &lt; 60 %;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PEF un FEV1 svārstības &gt; 30 %;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restriktīva tipa – VK &lt; 50 % no individuālās vecuma normas.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Bronhiālās astmas slimniekiem izvērtējams astmas lēkmju biežums un smagums (trīs vai vairāk smagu lēkmju gadā), terapijas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Atklāta (bacilāra) plaušu tuberkulozes forma, procesa gaita, komplikācijas, specifiskās terapijas efektivitāte, terapijas rezistence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5.1.1. un 5.1.2. apakšpunktā minēto diagnozi izvērtējis un pamatojis sertificēts pneimonologs vai ftiziopneimonologs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5.2. Asinsrites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Sirds un asinsvadu slimības un attīstības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sirds mazspēja – II un augstāka funkcionālā klase pēc </w:t>
            </w:r>
            <w:r w:rsidR="00000000" w:rsidRPr="00000000" w:rsidDel="00000000">
              <w:rPr>
                <w:i w:val="1"/>
                <w:rtl w:val="0"/>
              </w:rPr>
              <w:t xml:space="preserve">NYHA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Sirds ritma un vadīšanas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Supraventrikulārās paroksizmālās tahikardijas lēkmes, priekškambaru fibrillācija, undulācija, kombinēti ritma traucējumi biežāk nekā vienu reizi mēnesī vai smagas lēkmes, kas medikamentozi nekupējas divu stundu laikā vai kuru kupēšanai izmantota elektrošoka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Pilna atrioventrikulāra blokāde ar hronisku sirds mazspēju – II un augstāka funkcionālā klase pēc </w:t>
            </w:r>
            <w:r w:rsidR="00000000" w:rsidRPr="00000000" w:rsidDel="00000000">
              <w:rPr>
                <w:i w:val="1"/>
                <w:rtl w:val="0"/>
              </w:rPr>
              <w:t xml:space="preserve">NYHA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Primāra arteriāla hipertensija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II–III pakāpe ar mērķorgānu bojājumiem, refrakteritāte medikamentozai terapijai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5.2.1., 5.2.2. un 5.2.3. apakšpunktā minēto diagnozi izvērtējis un pamatojis sertificēts kardiologs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5.3. Muskuļu, skeleta un saistaudu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Difūzas saistaudu sistēmas slimības (sarkanā vilkēde, sklerodermija, dermatomiozīts, jauktas un nediferencētas saistaudu slimības, vaskulīti)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aktivitāte, paasinājumu biežums, mēreni vai izteikti bojātā orgāna vai orgānu sistēmu funkciju traucējumi, komplikācijas, terapijas efektivitāte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Hronisks juvenilais reimatoīdais artrīts (locītavu, viscerālā vai acu forma)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aktivitāte un gaita, stadija, locītavu un citu bojāto orgānu funkciju traucējumi, terapijas efektivitāte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5.3.1. un 5.3.2. apakšpunktā minēto diagnozi izvērtējis un pamatojis sertificēts reimatologs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5.4. Uroģenitālās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Nieru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nieru mazspēja II un augstākā pakāpē, bieži vai ilgstoši procesa paasinājumi, rezistence pret terapiju vai no terapijas atkarīgi varianti, komplikācijas. Terminālas nieru mazspējas gadījumā – nieru aizstājējterapija (peritoneālā dialīze, hemodialīze vai nieres pārstādīšana)</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5.4.1. apakšpunktā minēto diagnozi izvērtējis un pamatojis 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Nieru un urīnceļu neatgriezeniski patoloģiski stāvokļi, attīstības traucējumi (vienas vai abu nieru vai citu urīnizvadorgānu vai to daļu trūkums)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nieru mazspēja II un augstākā pakāpē. Urīnceļu fistula vai urīna nesaturēšana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 Nieru un urīnceļu iedzimtas anomālijas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Urīna atteces traucējumi jeb reflukss un obstruktīvās uropātijas, ko nav iespējams ķirurģiski koriģēt vai to korekcijai nav pienācis laiks. Urīnceļu fistulas – līdz to ķirurģiskai slēgšanai. Neirogēnie urīnpūšļa un urīnizvadkanālu stāvokļi ar enurēzi vai dizūriju – līdz to novēršanai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5.4.2. un 5.4.3. apakšpunktā minēto diagnozi izvērtējis un pamatojis sertificēts urologs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5.5. Gremošanas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 Kuņģa–zarnu trakta, aknu un žults izvadceļu slimības un attīstības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Paasinājumu biežums, atkārtotas asiņošanas, izteikta malabsorbcija, zarnu baktēriju proliferācijas sindroms, komplikācijas, terapijas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aknu funkcijas traucējumi, portāla hipertensija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5.5.2. Celiakija – pārmantotais malabsorbcijas sindroms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Izteikts malabsorbcijas un malnutricijas sindroms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5.5.1. un 5.5.2. apakšpunktā minēto diagnozi izvērtējis un pamatojis sertificēts gastroenterologs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 Ķirurģiskās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Iedzimtu un iegūtu barības vada, kuņģa–zarnu trakta, žults ceļu attīstības traucējumi un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stabili rīšanas, gremošanas un barošanās traucējumi – apgrūtināta cietās vai šķidrās barības norīšana, barības vada necaurlaidība, hroniska konstipācija, sfinktera aparāta disfunkcija</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6.1. apakšpunktā minēto diagnozi izvērtējis un pamatojis bērnu ķirurgs un (vai) 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Kaulu un locītavu slimības un patoloģiskie stāvokļi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Traumatiska amputācija plaukstas un augstākā līmenī, pēdas un augstākā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Viena vai vairāku ekstremitātes segmentu trūkums ar mēreniem vai izteiktiem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Mugurkaula III–IV pakāpes deformācija ar mēreniem vai izteiktiem mugurkaula funkciju un plaušu ventilācijas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Balsta aparāta anomālijas (piemēram, iedzimta greizā pēda, gūžas locītavas izmežģījumi, ciskas kaula galviņas osteohondropātija, juvenilā epifiziolīze) ar mēreniem vai izteiktiem stājas, gaitas, kustību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Iekaisuma rakstura kaulu locītavu slimības (artrīts, osteomielīts) procesa aktivitāte, slimības gaita, paasinājumu biežums un ilgums, mēreni vai izteikti kustību traucējumi, terapijas efektivitāte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Skeleta sistēmas bojājumi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kustību, stājas un gaitas traucējumi, terapijas efektivitāte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Ievainojumi, saindēšanās un citas ārējās iedarbes sekas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norise, terapijas efektivitāte, komplikācijas, mēreni vai izteikti funkciju traucējumi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6.2., 6.3. un 6.4. apakšpunktā minēto diagnozi izvērtējis un pamatojis viens no šādiem speciālistiem: traumatologs ortopēds, ķirurgs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Iedzimtas vai iegūtas sejas mīksto audu un (vai) skeleta slimības vai bojājumi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Mēreni vai izteikti košļāšanas, rīšanas, elpošanas vai runas funkciju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Smags sejas izkropļojums (atbaidošs izskats)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6.5. apakšpunktā minēto diagnozi izvērtējis un pamatojis sertificēts sejas–žokļu ķirurgs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 Endokrīnās, uztures un vielmaiņas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Iedzimtas vai iegūtas endokrīnās, uztures un vielmaiņas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gaita (procesa aktivitāte, recidīvu biežums, remisijas ilgums), bojāto mērķorgānu funkciju traucējumu pakāpe, sākotnējās terapijas efektivitāte, komplikācijas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7.1. apakšpunktā minēto diagnozi izvērtējis un pamatojis sertificēts endokrinologs vai pediatrs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8. Ādas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Ādas slimības un to izraisītie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gaita, paasinājumu biežums, ādas bojājuma lokalizācija un apjoms, izraisīto funkciju traucējumu smaguma pakāpe, terapijas efektivitāte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8.1. apakšpunktā minēto diagnozi izvērtējis un pamatojis dermatologs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9. Onkoloģiskās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Ļaundabīgie un labdabīgie audzēji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stadija, histoloģiskās izmeklēšanas dati, funkciju traucējumu smaguma pakāpe, ārstēšanas metodes un to efektivitāte, prognoze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9.1. apakšpunktā minēto diagnozi izvērtējis un pamatojis sertificēts onkologs vai hematoonkologs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10. Asins un asinsrades orgānu slimības un imūnsistēmas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Hematoloģiskās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gaita (procesa aktivitāte, recidīvu biežums, remisijas ilgums), bojāto mērķorgānu funkciju traucējumu pakāpe, sākotnējās terapijas efektivitāte, slimības un terapijas komplikācijas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10.1. apakšpunktā minēto diagnozi izvērtējis un pamatojis hematologs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Iedzimti imūndeficīta stāvokļi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mērenām vai izteiktām klīniskām parādībām, hronisku infekcijas perēkļu formēšanos, kas ilgstoši nepadodas terapijai (izņemot selektīvo IgA nepietiekamību)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Sekundārie imūndeficīta stāvokļi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aktivitāte, stadija, funkciju traucējumu smaguma pakāpe, terapijas efektivitāte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HIV infekcija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aktivitāte, stadija, funkciju traucējumu smaguma pakāpe, terapijas efektivitāte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10.2., 10.3. un 10.4. apakšpunktā minēto diagnozi izvērtējis un pamatojis imunologs un (vai) infekcionists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 Iedzimtas kroplības, deformācijas, metabolās slimības un hromosomu anomālijas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Iedzimtas kroplības, deformācijas, metabolās slimības un hromosomu anomālijas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skartā mērķorgāna funkciju traucējumi, terapijas efektivitāte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11.1. apakšpunktā minēto diagnozi apstiprina valsts sabiedrības ar ierobežotu atbildību "Bērnu klīniskā universitātes slimnīca" (turpmāk – BKUS) Medicīniskās ģenētikas klīnika atbilstoši speciālista norīkojumam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 Kombinēta patoloģija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Kombinēta patoloģija, kurā katras atsevišķas sistēmas patoloģijas dēļ nav pamata noteikt invaliditāti, bet kombinācija neapšaubāmi apgrūtina bērna integrāciju sabiedrībā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Kombinētas patoloģijas gadījumā ģimenes ārsts nosūta bērnu invaliditātes ekspertīzei, pamatojoties uz ārstu konsīlija atzinumu</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Nosakot šīs nodaļas 12.1. apakšpunktā minēto diagnozi, konsīlija sastāvā ir pediatrs vai ģimenes ārsts un divi attiecīgo nozaru speciālisti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Kritēriji atzinuma sniegšanai par īpašas kopšanas nepieciešamību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8754"/>
        <w:tblGridChange w:id="0">
          <w:tblGrid>
            <w:gridCol w:w="706"/>
            <w:gridCol w:w="875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Slimību un patoloģisko stāvokļu nosaukumi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73 – dziļa garīga atpalicība (idiotija)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72 – smaga garīga atpalicība (dziļa imbecilitāte)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71 – vidēji smaga garīga atpalicība, kas kombinējusies ar šādām saslimšanām: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autismu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vidēji biežām ģeneralizētām krampju lēkmēm, biežām mazajām lēkmēm, kas fiksētas epilepsijas slimnieka dienasgrāmatā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hiperdinamiskiem uzvedības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terapijas rezistentu, neorganisku urīna un (vai) fekāliju nesaturēšanu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smagām somatiskām saslimšanām (insulinējams cukura diabēts līdz skolas vecumam)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Šīs nodaļas 1., 2. un 3. punktā minēto diagnozi apstiprina sertificēts bērnu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Šīs nodaļas 3.1. apakšpunktā minēto diagnozi apstiprina ar ADOS (</w:t>
            </w:r>
            <w:r w:rsidR="00000000" w:rsidRPr="00000000" w:rsidDel="00000000">
              <w:rPr>
                <w:i w:val="1"/>
                <w:rtl w:val="0"/>
              </w:rPr>
              <w:t xml:space="preserve">Autism Diagnostice Observation Schedule</w:t>
            </w:r>
            <w:r w:rsidR="00000000" w:rsidRPr="00000000" w:rsidDel="00000000">
              <w:rPr>
                <w:rtl w:val="0"/>
              </w:rPr>
              <w:t xml:space="preserve">)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Šīs nodaļas 3.2. apakšpunktā minēto diagnozi apstiprina sertificēts bērnu psihiatrs un neirologs.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Šīs nodaļas 3.3. apakšpunktā minēto diagnozi apstiprina sertificēts bērnu psihiatrs, saņemts klīniskā psihologa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Šīs nodaļas 3.4. apakšpunktā minēto diagnozi apstiprina sertificēts bērnu psihiatrs vai bērnu urologs, vai bērnu proktologs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20 – šizofrēnija ar polimorfu simptomātiku un personības defektu, kas atbilst vidēji smagas un smagākas garīgās atpalicības pakāpei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84 – autisms ar negatīvismu un stereotipu uzvedību</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4. un 5. punktā minēto diagnozi apstiprina sertificēts bērnu 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Dziļas hemiparēzes vai paraparēzes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Izteikts hiperkinētisks sindroms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ataksija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biežas ģeneralizētas epilepsijas lēkmes (mazās lēkmes vairākas reizes dienā, lielās lēkmes četras un vairākas reizes mēnesī)</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6., 7., 8. un 9. punktā minēto diagnozi apstiprina sertificēts bērnu neirologs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acu trūkums, pilnīgs vai praktisks aklums abās acīs (smags redzes orgāna anatomisko struktūru bojājums ar redzes asumu labāk redzošajā acī, mazāku par 0,05 (ar maksimālu korekciju), vai redzeslauka sašaurināšanās labāk redzošajā acī līdz 5 grādiem no fiksācijas punkta). Bērniem līdz četru gadu vecumam, ja redzes asums nav precīzi nosakāms, medicīniskās indikācijas bērna  ar invaliditāti  kopšanas pabalstam nosaka, ja redzes orgāna objektīvās izmeklēšanas dati (instrumentālie un elektrofizioloģiskie) atbilst iespējamam redzes asuma samazinājumam mazāk par 0,05 labāk redzošajā acī</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BKUS Bērnu redzes aizsardzības centrs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sirds mazspēja IV pakāpē vai hroniska sirds mazspēja III pakāpē bērnam līdz sešu gadu vecumam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sertificēts bērnu 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Termināla nieru mazspēja, nieru aizstājējterapija vai nieres transplantācija (līdz stāvokļa stabilizācijai)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BKUS nefroloģijas nodaļa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Komplicēts augšstilba vai apakšstilba kaulu lūzums bez atļaujas slogot kāju (koksīta ģipsis, kruķi)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kājas amputācija jebkurā līmenī (līdz protezēšanai)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Pertesa slimība uz laiku, kamēr nav atļauts balsts uz slimās kājas (pārvietojas ar kruķiem)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Iedzimtas kustību un balsta aparāta slimības ar izteiktiem pārvietošanās traucējumiem (artrogripoze, osteohondrodisplāzija)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rokas trūkums jebkurā līmenī vai abu roku traumu sekas, vai iedzimtas anomālijas ar izteiktiem tveršanas traucējumiem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13., 14., 15., 16. un 17. punktā minētās diagnozes apstiprina sertificēts bērnu ķirurgs ortopēds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Ļaundabīgie audzēji ar ļoti izteiktiem funkciju traucējumiem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BKUS onkoloģiskā nodaļa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Hematoloģiskas saslimšanas ar smagiem funkciju traucējumiem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BKUS hematoloģiskā nodaļa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saslimšanas ar smagu norisi un ļoti izteiktiem funkciju traucējumiem, kuru diagnozi noteicis un pamatojis sertificēts bērnu slimību speciālists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22-TA-346</w:t>
    </w:r>
    <w:r>
      <w:br/>
    </w:r>
    <w:r w:rsidR="00000000" w:rsidRPr="00000000" w:rsidDel="00000000">
      <w:rPr>
        <w:rtl w:val="0"/>
      </w:rPr>
      <w:t xml:space="preserve">Izdrukāts 30.07.2026. 00.19 - 1.0.VK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22-TA-346</w:t>
    </w:r>
    <w:r>
      <w:br/>
    </w:r>
    <w:r w:rsidR="00000000" w:rsidRPr="00000000" w:rsidDel="00000000">
      <w:rPr>
        <w:rtl w:val="0"/>
      </w:rPr>
      <w:t xml:space="preserve">Izdrukāts 30.07.2026. 00.19 - 1.0.VK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noteikumu_konsolidētā_versija_p4_22-TA-346.docx</dc:title>
</cp:coreProperties>
</file>

<file path=docProps/custom.xml><?xml version="1.0" encoding="utf-8"?>
<Properties xmlns="http://schemas.openxmlformats.org/officeDocument/2006/custom-properties" xmlns:vt="http://schemas.openxmlformats.org/officeDocument/2006/docPropsVTypes"/>
</file>