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projektiem cūkkopības un putnkopības nozarē pasākuma "Ieguldījumi materiālajos aktīvos" apakšpasākumā "Atbalsts ieguldījumiem lauku saimniecībās"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gatavība ieviešanai (punktu skaitu reizina ar attiecīgo būvniecības izdevumu proporciju no kopējiem projekta attaisnotajiem izdevumiem)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 vai paskaidrojuma raksts (apliecinājuma karte) ar būvvaldes atzīmi par būvniecības ieceres akceptu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Piešķirtā publiskā finansējuma apmērs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pēdējos divos noslēgtajos gados gūtie vidējie ieņēmumi no lauksaimniecības produktu ražošanas un pārstrādes salīdzinājumā ar piešķirto publisko finansējumu LAP 2014–2020 apakšpasākumā "Atbalsts ieguldījumiem lauku saimniecībās" un šo noteikumu </w:t>
            </w:r>
            <w:r w:rsidR="00000000" w:rsidRPr="00000000" w:rsidDel="00000000">
              <w:rPr>
                <w:rtl w:val="0"/>
              </w:rPr>
              <w:t xml:space="preserve">1.1.</w:t>
            </w:r>
            <w:r w:rsidR="00000000" w:rsidRPr="00000000" w:rsidDel="00000000">
              <w:rPr>
                <w:rtl w:val="0"/>
              </w:rPr>
              <w:t xml:space="preserve"> apakšpunktā minētajā apakšpasākumā kopš 2014. gada.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(Ja pēdējos divos noslēgtajos gados ir bijis apgrozījums, bet atbalsts nav piešķirts, t. i., nav pieņemts Lauku atbalsta dienesta lēmums, pretendentam piešķir maksimālo punktu skaitu kritērijā.)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 maksimāli pieejamais punktu skaits ir 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attiecināmās summas lielums projektu iesniegšanas kārtā apakšpasākumā "Atbalsts ieguldījumiem lauku saimniecībās" (summē visus uz attiecīgo apakšpasākumu iesniegtos projektus attiecīgajā kārtā)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150 001–300 000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300 001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atbilst kādai no šīm shēmām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shēmas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citā pārtikas kvalitātes shēmā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mērķis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Dējējvistu novietņu jaunu mītņu būvēšana vai esošo rekonstrukcija uz brīvo turēšanas veidu (tostarp kūtī)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novietņu jaunu mītņu būvēšana vai esošo rekonstrukcija, lai samazinātu cūku blīvumu uz aizgaldu platību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novietņu jaunu mītņu būvēšana vai esošo rekonstrukcija, lai: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• cūkas nodrošinātu ar dabīgajiem nodarbināšanas materiāliem vai pakaišiem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• izbūvētu vai nomainītu ventilācijas sistēmas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ražotnes būvniecība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Pieteiktajā projektā nav plānots veikt investīcijas labturības pasākumos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35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Lauku atbalsta dienests iegūst informāciju no Būvniecības informācijas sistēmas. Ja tajā nav pieejama informācija, nepieciešamās ziņas iesniedz atbalsta pretendents.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 B 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būvniecības proporciju pret kopējiem attiecināmiem projekta izdevumiem;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punktu skaits kritērijā pēc iesniegto dokumentu veida;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projektā paredzētie būvniecības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projekta kopējie attiecināmie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Punktus piešķir par vienu kritēriju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251"/>
        <w:gridCol w:w="898"/>
        <w:gridCol w:w="4251"/>
        <w:tblGridChange w:id="0">
          <w:tblGrid>
            <w:gridCol w:w="4251"/>
            <w:gridCol w:w="898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 + C) /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10,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 – 70 000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ieņēmumu proporciju pret piešķirto atbalstu;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+ C – pretendenta ieņēmumi no lauksaimniecības produktu ražošanas un pārstrādes pēdējos divos noslēgtajos gados (B – pirmajā gadā, C – otrajā gadā). Jaunam saimnieciskās darbības veicējam, kam nav ieņēmumu pēdējos divos noslēgtajos gados, izmanto pēdējā noslēgtā gada datus, dalot ar 1;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pretendentam piešķirtais publiskais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kritērijā ir negatīvs rezultāts, piešķir kritērijam maksimālo punktu skaitu – 25.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Šo noteikumu </w:t>
      </w:r>
      <w:r w:rsidR="00000000" w:rsidRPr="00000000" w:rsidDel="00000000">
        <w:rPr>
          <w:rtl w:val="0"/>
        </w:rPr>
        <w:t xml:space="preserve">17.</w:t>
      </w:r>
      <w:r w:rsidR="00000000" w:rsidRPr="00000000" w:rsidDel="00000000">
        <w:rPr>
          <w:rtl w:val="0"/>
        </w:rPr>
        <w:t xml:space="preserve"> punktā minētajiem projektiem kritērijus aprēķina, ņemot vērā visus kopprojekta dalībnieku punktus kopā. 4. punktā minētā kritērija punktus kopprojektam piemēro, ja tam atbilst visi kopprojekta dalībnieki.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noteikumu_konsolidētā_versija_p4_24-TA-1554.docx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