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novembrī (prot. Nr. 49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20. februāra noteikumos Nr. 97 "Publiskas personas mantas iznomāšanas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Publiskas personas finanšu līdzekļu</w:t>
      </w:r>
      <w:r>
        <w:br/>
      </w:r>
      <w:r w:rsidR="00000000" w:rsidRPr="00000000" w:rsidDel="00000000">
        <w:rPr>
          <w:rStyle w:val="paragraph"/>
          <w:i w:val="1"/>
          <w:rtl w:val="0"/>
        </w:rPr>
        <w:t xml:space="preserve">un mantas izšķērdēšanas novēršanas likuma</w:t>
      </w:r>
      <w:r>
        <w:br/>
      </w:r>
      <w:r w:rsidR="00000000" w:rsidRPr="00000000" w:rsidDel="00000000">
        <w:rPr>
          <w:rStyle w:val="paragraph"/>
          <w:i w:val="1"/>
          <w:rtl w:val="0"/>
        </w:rPr>
        <w:t xml:space="preserve">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20. februāra noteikumos Nr. 97 "Publiskas personas mantas iznomāšanas noteikumi" (Latvijas Vēstnesis, 2018, 38. nr.; 2019, 240. nr.; 2023, 124. nr.; 2024, 115. nr.; 2025, 126.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"6.10. ieslodzījuma vietas nomas objektu iznomā komersantam, kas nodrošina ieslodzītajiem iespēju iepirkties, īstenot telefonsarunas vai nodarbina notiesāto ieslodzījuma vietas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paredzētais nomas objekts ir ieslodzījuma vietas telpas un par nomas tiesību pretendentu ir saņemts Valsts drošības dienesta vai kompetentas tiesībaizsardzības iestādes atzinums, kas norāda uz nomas tiesību pretendenta radīto apdraudējumu nacionālās drošības vai sabiedriskās kārtības interesēm, vai pretendents neatbilst iznomātāja izstrādātajiem un apstiprinātajiem potenciālā nomas tiesību pretendenta labas reputācijas un sadarbības piemērotības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122.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vertAlign w:val="superscript"/>
          <w:rtl w:val="0"/>
        </w:rPr>
        <w:t xml:space="preserve">1</w:t>
      </w:r>
      <w:r w:rsidR="00000000" w:rsidRPr="00000000" w:rsidDel="00000000">
        <w:rPr>
          <w:rtl w:val="0"/>
        </w:rPr>
        <w:t xml:space="preserve"> Ja Ieslodzījuma vietu pārvalde saņem Valsts drošības dienesta vai kompetentas tiesībaizsardzības iestādes atzinumu, kas norāda uz komersanta radīto apdraudējumu nacionālās drošības vai sabiedriskās kārtības interesēm, tā izbeidz līgumu ar komersantu par ieslodzījuma vietas telpu nomu. Lemjot par noslēgta ieslodzījuma vietas telpu nomas līguma pagarināšanu, Ieslodzījuma vietu pārvalde ņem vērā šo noteikumu 14. punktā minētos kritērijus."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25-TA-2653</w:t>
    </w:r>
    <w:r>
      <w:br/>
    </w:r>
    <w:r w:rsidR="00000000" w:rsidRPr="00000000" w:rsidDel="00000000">
      <w:rPr>
        <w:rtl w:val="0"/>
      </w:rPr>
      <w:t xml:space="preserve">Izdrukāts 29.07.2026. 21.17 - 1.0.VK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25-TA-2653</w:t>
    </w:r>
    <w:r>
      <w:br/>
    </w:r>
    <w:r w:rsidR="00000000" w:rsidRPr="00000000" w:rsidDel="00000000">
      <w:rPr>
        <w:rtl w:val="0"/>
      </w:rPr>
      <w:t xml:space="preserve">Izdrukāts 29.07.2026. 21.17 - 1.0.VK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noteikumu_(grozījumu)_projekts_25-TA-2653.docx</dc:title>
</cp:coreProperties>
</file>

<file path=docProps/custom.xml><?xml version="1.0" encoding="utf-8"?>
<Properties xmlns="http://schemas.openxmlformats.org/officeDocument/2006/custom-properties" xmlns:vt="http://schemas.openxmlformats.org/officeDocument/2006/docPropsVTypes"/>
</file>