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vietējām rīcības grupām starpteritoriālai un starpvalstu sadarbībai saskaņā ar sabiedrības virzītas vietējās attīstības stratēģiju 2023.-2027.gada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piešķir valsts un Eiropas Savienības atbalstu, lai īstenotu sadarbību nacionālā un starptautiskā mērogā: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Kopējās lauksaimniecības politikas stratēģiskā plāna 2023.–2027. gadam intervencē "Darbību īstenošana saskaņā ar sabiedrības virzītas vietējās attīstības stratēģiju, tostarp sadarbības aktivitātes un to sagatavošana" (turpmāk – stratēģiskā plāna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2021.–2027. gadam darbības veidā "Sabiedrības virzītas vietējās attīstības stratēģiju īstenošana" (turpmāk – programmas zivsaimniecības attīstībai pasākums).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apakšpunktā minēto pasākumu mērķis ir atbalstīt kopīgu sadarbību nacionālā un starptautiskā mērogā, lai sekmētu inovatīvu vai vietējās attīstības sekmējošu sadarbības ideju īstenošanu vietējās attīstības potenciāla un resursu ilgtspējīgai izmantošanai.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1.2.</w:t>
      </w:r>
      <w:r w:rsidR="00000000" w:rsidRPr="00000000" w:rsidDel="00000000">
        <w:rPr>
          <w:rtl w:val="0"/>
        </w:rPr>
        <w:t xml:space="preserve"> apakšpunktā minētos pasākumus īsteno saskaņā ar normatīvajiem aktiem par valsts un Eiropas Savienības atbalsta piešķiršanu sabiedrības virzītas vietējās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stratēģiskā plāna pasākuma sabiedrības virzītas vietējās attīstības stratēģiju (turpmāk – vietējās attīstības stratēģijas) īstenošanai noteiktā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darbības veidā "Sabiedrības virzītas vietējās attīstības stratēģiju īstenošana" – vietējās attīstības stratēģiju īstenošanai noteiktā teritorijā.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 pieteikšanās un atbalsta saņemšanas nosacījumus, projekta iesniegumu vērtēšanas un atlases kārtību, lēmuma pieņemšanas un projektu īstenošanas nosacījumus, publiskā finansējuma pieprasīšanas un maksājumu kārtību, atbalsta piešķiršanu ierobežojošos nosacījumus un piemērojamās finanšu korekcijas nosaka arī normatīvie akti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Atbalsta saņemšanas nosacījumi starpvalstu sadarbībai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starpvalstu sadarbībai ir tiesīga saņemt biedrība vai nodibinājums, kam piešķirts atbalsts vietējās attīstības stratēģijas īstenošanai atbilstoši normatīvajiem aktiem par valsts un Eiropas Savienības atbalsta piešķiršanu sabiedrības virzītas vietējās attīstības stratēģiju 2023.–2027. gadam  sagatavošanai un īstenošanai (turpmāk – vietējā rīcības grupa).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Starpvalstu sadarbības projektā ir iesaistīta juridiskā persona (turpmāk – sadarbības partneris), kas darbojas: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citā Eiropas Savienības dalībvalstī un starpvalstu sadarbības projektā plānotās darbības dod ieguldījumu ar sadarbības partneri saistītās publisko un privāto partneru grupas,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31. panta 2. punktā minētajām prasībām, īstenotās vietējās attīstības stratēģijas mērķu sasniegšanā;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citā valstī, ja sadarbības partneris atbilst regulas </w:t>
      </w:r>
      <w:r w:rsidR="00000000" w:rsidRPr="00000000" w:rsidDel="00000000">
        <w:rPr>
          <w:rtl w:val="0"/>
        </w:rPr>
        <w:t xml:space="preserve">2021/1060</w:t>
      </w:r>
      <w:r w:rsidR="00000000" w:rsidRPr="00000000" w:rsidDel="00000000">
        <w:rPr>
          <w:rtl w:val="0"/>
        </w:rPr>
        <w:t xml:space="preserve"> </w:t>
      </w:r>
      <w:r w:rsidR="00000000" w:rsidRPr="00000000" w:rsidDel="00000000">
        <w:rPr>
          <w:rtl w:val="0"/>
        </w:rPr>
        <w:t xml:space="preserve"> 31.panta 2. punktā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citā Eiropas Savienības dalībvalstī un starpvalstu sadarbības projektā plānotās darbības dod ieguldījumu ar sadarbības partneri saistītās publisko un privāto partneru grupas, kas atbilst regulas </w:t>
      </w:r>
      <w:r w:rsidR="00000000" w:rsidRPr="00000000" w:rsidDel="00000000">
        <w:rPr>
          <w:rtl w:val="0"/>
        </w:rPr>
        <w:t xml:space="preserve">2021/1060</w:t>
      </w:r>
      <w:r w:rsidR="00000000" w:rsidRPr="00000000" w:rsidDel="00000000">
        <w:rPr>
          <w:rtl w:val="0"/>
        </w:rPr>
        <w:t xml:space="preserve">  31. panta 2. punktā minētajām prasībām un saņem Eiropas Jūrlietu, zvejniecības un akvakultūras fonda atbalstu vietējās attīstības stratēģijas īstenošanai, īstenotās vietējās attīstības stratēģijas mērķu sasniegšanā;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Ekonomikas zonas dalībvalstī, ja sadarbības partneris atbilst regulas </w:t>
      </w:r>
      <w:r w:rsidR="00000000" w:rsidRPr="00000000" w:rsidDel="00000000">
        <w:rPr>
          <w:rtl w:val="0"/>
        </w:rPr>
        <w:t xml:space="preserve">2021/1060</w:t>
      </w:r>
      <w:r w:rsidR="00000000" w:rsidRPr="00000000" w:rsidDel="00000000">
        <w:rPr>
          <w:rtl w:val="0"/>
        </w:rPr>
        <w:t xml:space="preserve"> 31. panta 2.  punktā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Vietējā rīcības grupa ar sadarbības partneri noslēdz sadarbības līgumu. Līgumā ietver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starpvalstu sadarbības projekta nosaukumu;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starpvalstu sadarbības projektā iesaistīto sadarbības partneru kontaktinformāciju un norāda, kurš sadarbības partneris ir projekta koordinators un atbildīgais par sadarbības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starpvalstu sadarbības projekta aprakstu: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kopīgās darbības (plānotos pasākumus), kā arī norāda to norises laiku un vietu;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tiešos labuma guvējus;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sasniedzamos rezultātus un ieguvumu tiešajiem labuma guvējiem pēc starpvalstu sadarbības projekta īstenošanas;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 sadarbības partnera pienākumus un atbildību;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kopējo starpvalstu sadarbības projekta finansējumu, katra sadarbības partnera plānoto finansiālo ieguldījumu un norēķinu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starpvalstu sadarbības projekta īstenošanas laika grafiku;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risināšanas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Atbalsta saņemšanas nosacījumi starpvalstu sadarbības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sadarbības partneri ir noslēgts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sadarbības līgums;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starpvalstu sadarbības projekts tiek īstenots atbilstoši vietējās rīcības grupas sagatavotajai un sabiedrības virzītas vietējās attīstības stratēģiju atlases komitejas apstiprinātajai vietējās attīstības stratēģijai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teritorijā un sadarbības partnera darbības teritorijā, radot labumu sadarbībā iesaistītās vietējās rīcības grupas un sadarbības partnera darbības teritorijas iedzīvotājiem. Starpvalstu sadarbības projektu kopīgās darbības  var īstenot ārpus sadarbībā iesaistīto vietējo rīcības grupu darbības teritorijas, attiecībā uz programmas zivsaimniecības attīstībai pasākumu – izņemot Rīgas valstspilsētu, ja darbība attiecīgajā teritorijā ir pamatota sadarbības projektā un rada labumu sadarbībā iesaistītiem tiešiem labuma guvējiem. Starpvalstu sadarbības projektu neīsteno viena komersanta interesēs;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starpvalstu sadarbības projektu, tiek sasniegts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mērķis, un tas sekmē: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vismaz viena Eiropas Parlamenta un Padomes Regulas (ES) 2021/2115 (2021. gada 2. decembris),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w:t>
      </w:r>
      <w:r w:rsidR="00000000" w:rsidRPr="00000000" w:rsidDel="00000000">
        <w:rPr>
          <w:rtl w:val="0"/>
        </w:rPr>
        <w:t xml:space="preserve">2021/2115</w:t>
      </w:r>
      <w:r w:rsidR="00000000" w:rsidRPr="00000000" w:rsidDel="00000000">
        <w:rPr>
          <w:rtl w:val="0"/>
        </w:rPr>
        <w:t xml:space="preserve">) 6. panta 1.punktā minētā konkrētā mērķa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Eiropas Parlamenta un Padomes 2021. gada 7. jūlija Regulas (ES) 2021/1139, ar ko izveido Eiropas Jūrlietu, zvejniecības un akvakultūras fondu un groza Regulu (ES) 2017/1004 (turpmāk – regula </w:t>
      </w:r>
      <w:r w:rsidR="00000000" w:rsidRPr="00000000" w:rsidDel="00000000">
        <w:rPr>
          <w:rtl w:val="0"/>
        </w:rPr>
        <w:t xml:space="preserve">2021/1139</w:t>
      </w:r>
      <w:r w:rsidR="00000000" w:rsidRPr="00000000" w:rsidDel="00000000">
        <w:rPr>
          <w:rtl w:val="0"/>
        </w:rPr>
        <w:t xml:space="preserve">), 29. pantā minētā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starpvalstu sadarbības projekta mērķis sekmē vismaz viena vietējās attīstības stratēģijā noteiktā mērķa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starpvalstu sadarbības projektā ir paredzēta kopīgu darbību īstenošana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Starpvalstu sadarbības projektu, kurā ir iesaistījušās vairākas vietējās rīcības grupas (turpmāk – kopprojekts), pamatojoties uz noslēgto līgumu starp kopprojekta dalībniekiem, Lauku atbalsta dienestā iesniedz vietējā rīcības grupa, kuras pārziņā ir kopprojekta koordinēšana saskaņā 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Vietējā rīcības grupa var saņemt atbalstu starpvalstu sadarbības projekta tehniskai sagatavošanai, ja tā spēj pierādīt, ka tā plāno īstenot konkrētu sadarbības projektu. Atbalsts starpvalstu sadarbības projekta tehniskai sagatavošanai ir pieejams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 sadarbības līguma noslēgšanai.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Atbalsta saņemšanas nosacījumi starpteritoriālai sadarbībai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Atbalstu starpteritoriālai sadarbībai ir tiesīga saņemt vietējā rīcības grupa kopīgas darbības īstenošanai Latvijas teritorijā ar citu vietējo rīcības grupu un attiecībā uz Stratēģiskā plāna pasākumu arī viedo ciemu darbības veicināšanai ar vismaz diviem citiem sadarbības dalībniekiem savā darbības teritorijā. Starpteritoriālās sadarbības projektu Lauku atbalsta dienestā iesniedz vietējā rīcības grupa, kuras pārziņā ir starpteritoriālās sadarbības projekta koordinēšana saskaņā 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Starpteritoriālās sadarbības projektā iesaistītās vietējās rīcības grupas noslēdz sadarbības līgumu. Līgumā ietver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starpteritoriālās sadarbības projekta nosaukumu;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visu starpteritoriālās sadarbības projektā iesaistīto vietējo rīcības grupu kontaktinformāciju un norāda, kura vietējā rīcības grupa ir projekta koordinators un atbildīgā par sadarbības īstenošanu. Viedo ciemu darbības veicināšanai  - informāciju par citiem sadarbības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starpteritoriālās sadarbības projekta aprakstu: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kopīgās darbības (plānotos pasākumus), kā arī norāda to norises laiku un 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tiešos labuma guvējus;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sasniedzamos rezultātus un ieguvumu tiešajiem labuma guvējiem pēc starpteritoriālās sadarbības projekta īstenošanas;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katras vietējās rīcības grupas vai attiecībā uz viedo ciemu darbības veicināšanu - katra sadarbības partnera, pienākumus un atbildību;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kopējo starpteritoriālās sadarbības projekta finansējumu, katras vietējās rīcības grupas plānoto finansiālo ieguldījumu un norēķinu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starpteritoriālās sadarbības projekta īstenošanas laika grafiku;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strīdu risināšanas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saņemšanas nosacījumi starpteritoriālās sadarbības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 vietējām rīcības grupām vai sadarbības dalībniekiem viedo ciemu darbības veicināšanai ir noslēgts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minētais sadarbības līgums;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starpteritoriālās sadarbības projekts tiek īstenots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 teritorijā atbilstoši sadarbībā iesaistīto vietējo rīcības grupu sagatavotai un sabiedrības virzītas vietējās attīstības stratēģiju atlases komitejas apstiprinātai vietējās attīstības stratēģijai, radot labumu sadarbībā iesaistīto vietējo rīcības grupu darbības teritoriju iedzīvotājiem. Starpteritoriālās sadarbības projekta kopīgās darbības var īstenot ārpus sadarbībā iesaistīto vietējo rīcības grupu darbības teritorijas, attiecībā uz programmas zivsaimniecības attīstībai pasākumu – izņemot Rīgas valstspilsētu, un attiecībā uz Stratēģiskā plāna pasākumu  - citā Eiropas Savienības dalībvalstī viedo ciemu darbības veicināšanai, ja darbība attiecīgajā teritorijā ir pamatota sadarbības projektā un rada labumu sadarbībā iesaistītiem tiešiem labuma guvējiem. Starpteritoriālās sadarbības projektu neīsteno viena komersanta interesēs;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starpteritoriālās sadarbības projektu, tiek sasniegts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minētais mērķis, un tas sekmē: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stratēģiskā plāna pasākumā – vismaz viena regulas </w:t>
      </w:r>
      <w:r w:rsidR="00000000" w:rsidRPr="00000000" w:rsidDel="00000000">
        <w:rPr>
          <w:rtl w:val="0"/>
        </w:rPr>
        <w:t xml:space="preserve">2021/2115</w:t>
      </w:r>
      <w:r w:rsidR="00000000" w:rsidRPr="00000000" w:rsidDel="00000000">
        <w:rPr>
          <w:rtl w:val="0"/>
        </w:rPr>
        <w:t xml:space="preserve"> 6. panta 1.punktā minētā konkrētā mērķa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zivsaimniecības attīstībai pasākumā –  regulas </w:t>
      </w:r>
      <w:r w:rsidR="00000000" w:rsidRPr="00000000" w:rsidDel="00000000">
        <w:rPr>
          <w:rtl w:val="0"/>
        </w:rPr>
        <w:t xml:space="preserve">2021/1139</w:t>
      </w:r>
      <w:r w:rsidR="00000000" w:rsidRPr="00000000" w:rsidDel="00000000">
        <w:rPr>
          <w:rtl w:val="0"/>
        </w:rPr>
        <w:t xml:space="preserve"> 29. pantā minētā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starpteritoriālās sadarbības projekta mērķis sekmē sadarbībā iesaistīto vietējo rīcības grupu vismaz viena vietējās attīstības stratēģijā noteiktā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starpteritoriālās sadarbības projektā ir paredzēta kopīgu darbību īstenošana atbilstoši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nosacījumiem. Viedo ciemu darbības veicināšanas projektā kopīgas darbību īstenošanas rezultātā ilgtermiņa darbības plānu sagatavo vismaz divi viedie ciemi;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viedo ciemu darbības veicināšanai - sadarbības dalībnieki ir juridiskas personas vai nereģistrētas iedzīvotāju grupas, kas darbojas vietējās rīcības grupas darbības teritorijā un pārstāv vismaz divus viedos ciemus.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Vietējā rīcības grupa var saņemt atbalstu starpteritoriālās sadarbības projekta tehniskai sagatavošanai, ja tā spēj pierādīt, ka tā plāno īstenot konkrētu sadarbības projektu. Šo atbalstu nepiešķir, ja vietējā rīcības grupa starpteritoriālo sadarbības projektu īsteno viedo ciemu darbības veicināšanai savā darbības teritorijā. Atbalsts starpteritoriālās sadarbības projekta tehniskai sagatavošanai ir pieejams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sadarbības līguma noslēgšanai.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Atbalsta apmērs un intensitāte, 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atbalsta apmērs stratēģiskā plāna pasākumā un programmas zivsaimniecības attīstībai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starpvalstu sadarbības projekta, tai skaitā kopprojekta, īstenošanai, ietverot atbalstu starpvalstu sadarbības projekta tehniskai sagatavošanai, nepārsniedz 100 000 </w:t>
      </w:r>
      <w:r w:rsidR="00000000" w:rsidRPr="00000000" w:rsidDel="00000000">
        <w:rPr>
          <w:i w:val="1"/>
          <w:rtl w:val="0"/>
        </w:rPr>
        <w:t xml:space="preserve">euro</w:t>
      </w:r>
      <w:r w:rsidR="00000000" w:rsidRPr="00000000" w:rsidDel="00000000">
        <w:rPr>
          <w:rtl w:val="0"/>
        </w:rPr>
        <w:t xml:space="preserve">. Atbalsts starpvalstu sadarbības projekta tehniskai sagatavošanai nepārsniedz 4000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starpteritoriālās sadarbības projekta īstenošanai, ietverot atbalstu starpteritoriālās sadarbības projekta tehniskai sagatavošanai, nepārsniedz 100 000 </w:t>
      </w:r>
      <w:r w:rsidR="00000000" w:rsidRPr="00000000" w:rsidDel="00000000">
        <w:rPr>
          <w:i w:val="1"/>
          <w:rtl w:val="0"/>
        </w:rPr>
        <w:t xml:space="preserve">euro</w:t>
      </w:r>
      <w:r w:rsidR="00000000" w:rsidRPr="00000000" w:rsidDel="00000000">
        <w:rPr>
          <w:rtl w:val="0"/>
        </w:rPr>
        <w:t xml:space="preserve">. Atbalsts starpteritoriālās sadarbības projekta tehniskai sagatavošanai nepārsniedz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viedo ciemu darbības veicināšanas starpteritoriālās sadarbības projekta īstenošanai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Atbalsta intensitāte starpvalstu sadarbības projektā un starpteri­toriālās sadarbības projektā, tai skaitā viedo ciemu darbības veicināšanas projektā, ir 100 procentu no kopējās attiecināmo izmaksu summas, ja vien sadarbības līgumā un sadarbības projektā kādai no darbībām nav noteikts privātā finansējuma ieguldījums.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Atbalstu stratēģiskā plāna pasākumā un programmas zivsaimniecības attīstībai pasākumā piešķir kā fiksētas summas maksājumu, kas noteikts ar budžeta projekta aprēķina metodi, izmantojot Zemkopības ministrijas apstiprināto metodiku fiksētas summas maksājuma piemērošanai atbilstoši regulas </w:t>
      </w:r>
      <w:r w:rsidR="00000000" w:rsidRPr="00000000" w:rsidDel="00000000">
        <w:rPr>
          <w:rtl w:val="0"/>
        </w:rPr>
        <w:t xml:space="preserve">2021/2115</w:t>
      </w:r>
      <w:r w:rsidR="00000000" w:rsidRPr="00000000" w:rsidDel="00000000">
        <w:rPr>
          <w:rtl w:val="0"/>
        </w:rPr>
        <w:t xml:space="preserve"> 83. panta 1. punkta "c" apakšpunktā un 2. punkta "b" apakšpunktā un regulas </w:t>
      </w:r>
      <w:r w:rsidR="00000000" w:rsidRPr="00000000" w:rsidDel="00000000">
        <w:rPr>
          <w:rtl w:val="0"/>
        </w:rPr>
        <w:t xml:space="preserve">2021/1060</w:t>
      </w:r>
      <w:r w:rsidR="00000000" w:rsidRPr="00000000" w:rsidDel="00000000">
        <w:rPr>
          <w:rtl w:val="0"/>
        </w:rPr>
        <w:t xml:space="preserve"> 53. panta 1. punkta "c" un 3. punkta "b" apakšpunktā noteiktajam.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starpvalstu vai starpteritoriālās sadarbības projekts, tostarp sadarbības projekta tehniskai sagatavošanai, ietver darba braucienu vai komandējuma izmaksas Latvijā, izmaksas attiecināmas atbilstoši Finanšu ministrijas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attiecināmas šādas starpvalstu vai starpteritoriālās sadarbības projekta, izņemot viedo ciemu darbības veicināšanas projekta īstenošanai,  tehniskās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atlīdzība projekta vadītājam, tai skaitā nodokļi un nodevas;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kas saistīti ar tikšanos ar starpvalstu sadarbības projekta potenciālajiem partneriem vai starpteritoriālās sadarbības projektā iesaistītām vietējām rīcības grupām, tai skaitā komandējuma izmaksas – transporta izdevumi, dienas nauda un viesnīcas izmaksas – atbilstoši normatīvajiem aktiem par kārtību, kādā atlīdzināmi ar komandējumiem saistītie izdevumi, vai saskaņā ar šo noteikumu </w:t>
      </w:r>
      <w:r w:rsidR="00000000" w:rsidRPr="00000000" w:rsidDel="00000000">
        <w:rPr>
          <w:rtl w:val="0"/>
        </w:rPr>
        <w:t xml:space="preserve">18. </w:t>
      </w:r>
      <w:r w:rsidR="00000000" w:rsidRPr="00000000" w:rsidDel="00000000">
        <w:rPr>
          <w:rtl w:val="0"/>
        </w:rPr>
        <w:t xml:space="preserve">punktu</w:t>
      </w:r>
      <w:r w:rsidR="00000000" w:rsidRPr="00000000" w:rsidDel="00000000">
        <w:rPr>
          <w:rtl w:val="0"/>
        </w:rPr>
        <w:t xml:space="preserve">, ja tikšanās notiek pie sadarbības partnera;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izmaksas, ja ir starpvalstu sadarbība;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grāmatvedības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juridisko pakalpojumu izmaksas sadarbības līguma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bankas pakalpojumu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attiecināmas šādas starpvalstu vai starpteritoriālās sadarbības projekta īstenošanas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tiešajās attiecināmās izmaksas, kas saistītas ar kopīgu darbību īstenošanu saskaņā ar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vadības personāla atlīdzības izmaksas, ko saskaņā ar regulas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projekta tiešajām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tiešām attiecināmajām izmaksām atbilstoši regulas </w:t>
      </w:r>
      <w:r w:rsidR="00000000" w:rsidRPr="00000000" w:rsidDel="00000000">
        <w:rPr>
          <w:rtl w:val="0"/>
        </w:rPr>
        <w:t xml:space="preserve">2021/1060</w:t>
      </w:r>
      <w:r w:rsidR="00000000" w:rsidRPr="00000000" w:rsidDel="00000000">
        <w:rPr>
          <w:rtl w:val="0"/>
        </w:rPr>
        <w:t xml:space="preserve"> 54. panta "a" apakšpunktā noteiktajam, aprēķinā neietverot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Sadarbībā iesaistītās vietējās rīcības grupas nav tiesīgas saņemt atbalstu par tām pašām attiecināmajām izmaksām saskaņā ar normatīviem aktiem par valsts un Eiropas Savienības atbalsta piešķiršanas kārtību vietējo rīcības grupu darbības nodrošināšanai un sabiedrības virzītas vietējās attīstības stratēģijas 2023.–2027. gadam iedzīvināšanas pārvaldībai, uzraudzībai un novērtēšanai vai citos no pašvaldības, valsts vai Eiropas Savienības līdzekļiem finansēto programmu pasākumos. Tās nodrošina skaidru izmaksu un darbību nošķiršanu.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Stratēģiskā plāna pasākumā un programmas zivsaimniecības attīstībai pasākumā ir šādas neattiecināmās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nodokļi un nodevas, izņemot pievienotās vērtības nodokli saskaņā ar regulas </w:t>
      </w:r>
      <w:r w:rsidR="00000000" w:rsidRPr="00000000" w:rsidDel="00000000">
        <w:rPr>
          <w:rtl w:val="0"/>
        </w:rPr>
        <w:t xml:space="preserve">2021/1060</w:t>
      </w:r>
      <w:r w:rsidR="00000000" w:rsidRPr="00000000" w:rsidDel="00000000">
        <w:rPr>
          <w:rtl w:val="0"/>
        </w:rPr>
        <w:t xml:space="preserve"> 64. panta 1. punkta "c" apakšpunkta "i" apakšpunktu un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gadījumu;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procentu maksājumi, valūtas maiņas komisijas maksājumi un valūtas kursa svārstību dēļ radušies zaudējumi;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naudas sodi, līgumsodi un tiesas prāvu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tādu apakšlīgumu slēgšana, kuri mākslīgi un nepamatoti palielina projekta izmaksas un kuros samaksa ir noteikta procentos no kopējām projekta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jebkuru piegādi, pakalpojumu vai darbu, par kuru nav organizēta atbilstoša iepirkuma procedūra saskaņā ar normatīvajiem aktiem par iepirkuma procedūras piemērošanu;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būvniecības izmaksas un esošo būvju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pamatlīdzekļu un programmnodrošinājuma iegādes un uzturēšanas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kas saistītas ar mārketinga pasākumiem konkrētam komersantam tā produktu vai pakalpojuma atpazīstamības veidošanai;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izdevumi par īpašuma vai kapitāldaļu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par tehnisko apkopi, rezerves daļām un ekspluatāciju;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atlīdzība personālam, izņemot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jebkuras piemaksas par papildu darbu, virsstundu darbu vai darbu svētku dienās, prēmijas, materiālā stimulēšana un naudas balvas;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izdevumi par transportlīdzekļu iegādi;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maksa par mācībām, kas ir daļa no vispārējās vidējās izglītības vai augstākās izglītības programmām vai ir saistītas ar Eiropas Savienības vai citu finanšu instrumentu atbalsta saņemšanu un projekta iesniegumu sagatavošanu;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izdevumi, kas nav saistīti ar sadarbības projektā paredzēto darbību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juridisko pakalpojumu izmaksas, ja vietējā rīcības grupa saņem atbalstu jurista atalgošanai izmaksām saskaņā ar normatīviem aktiem par valsts un Eiropas Savienības atbalsta piešķiršanas kārtību vietējo rīcības grupu darbības nodrošināšanai un sabiedrības virzītas vietējās attīstības stratēģijas 2023.–2027. gadam iedzīvināšanas pārvaldībai, uzraudzībai un novērtēšanai;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reprezentācijas izdevumi, kas nepieciešami starpvalstu vai starpteritoriālās sadarbības projekta tehniskai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sadarbībā iesaistīto vietējo rīcības grupu ikgadēju un tradicionālu sporta un kultūras pasākumu organizēšanas izmaksas vietējās attīstības stratēģijas īstenošanas teritorijā;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partnera, kas darbojas ārpus Eiropas Savienības, ceļošanas izmaksas un izdevumi par viesnīcu;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 un regulas </w:t>
      </w:r>
      <w:r w:rsidR="00000000" w:rsidRPr="00000000" w:rsidDel="00000000">
        <w:rPr>
          <w:rtl w:val="0"/>
        </w:rPr>
        <w:t xml:space="preserve">2021/1139</w:t>
      </w:r>
      <w:r w:rsidR="00000000" w:rsidRPr="00000000" w:rsidDel="00000000">
        <w:rPr>
          <w:rtl w:val="0"/>
        </w:rPr>
        <w:t xml:space="preserve"> 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Pieteikšanās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projektā iesaistītās vietējās rīcības grupas vismaz 30 kalendārās dienas pirms iesnieguma sadarbības projekta tehniskai sagatavošanai, ja attiecas, vai sadarbības projekta iesnieguma iesniegšanas Lauku atbalsta dienestā publicē savā tīmekļvietnē informāciju par plānoto sadarbības projektu un aicinājumu sniegt sabiedrības viedokli, norādot termiņu iebildumu vai priekšlikumu sniegšanai, kas nav īsāks par 10 darba 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saņemtu atbalstu starpvalstu vai starpteritoriālās sadarbības projekta tehniskai sagatavošanai, vietējā rīcības grupa Lauku atbalsta dienesta elektroniskās pieteikšanās sistēmā iesniedz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atsevišķi par stratēģiskā plāna pasākumu un programmas zivsaimniecības attīstībai pasākumu, kurā norāda: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veidu  - projektu īstenos starpvalstu vai starpteritoriālai sadarbībai;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potenciāliem sadarbības partneriem. Ja tiek īstenota starpvalstu sadarbība - saziņas valoda, informācija par kopprojekta dalībniekiem un to kontaktinformācija;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plānotām darbībām sadarbības projekta tehniskai sagatavošanai, to īstenošanas laiku un vietu, un paredzētām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plānoto sadarbības projektu - nosaukumu, mērķi un tā saskaņotību ar sadarbībā iesaistīto vietējo rīcības grupu vietējās attīstības stratēģijām, projekta aprakstu, tā nepieciešamību, plānotās darbības un labumu guvēju loku;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rīcības grupas, bet kopprojektā vai starpteritoriālās sadarbības projektā – katra dalībnieka pārvaldes institūcijas lēmumu par plānotā sadarbības projekta idejas apstiprināšanu, kurā norāda piešķirto finansējumu sadarbības projekta tehniskai sagatavošanai, ja attiecas, un plānoto piešķirto finansējumu sadarbības projekta īstenošanai, kas nepārsniedz vietējās attīstības stratēģijā finanšu plānā noteikto atbalsta apmēru, kā arī sabiedriskās apspriešanas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no sadarbības partnera, kas darbojas ārpus Eiropas Savienības, par atbilstību atbalsta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sadarbības partnera, kas darbojas ārpus Eiropas Savienības, saņemtā apliecinājuma vietējās rīcības grupas apliecinātu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atbalsta dienests mēneša laikā pēc iesnieguma saņemšanas vai – ja tiek pieprasīta papildu informācija – mēneša laikā pēc papildu informācijas saņemšanas izskata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minētos dokumentus un lēmumu paziņo vietējai rīcības grupai.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saņemtu atbalstu starpvalstu vai starpteritoriālās sadarbības projekta stratēģiskā plāna pasākumā un programmas zivsaimniecības attīstībai pasākumā, vietējā rīcības grupa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projekta iesniegumu, atsevišķi par stratēģiskā plāna pasākumu un programmas zivsaimniecības attīstībai pasākumu, kurā norāda: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veidu  - projektu īstenos starpvalstu vai starpteritoriālai sadarbībai;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sadarbības partneriem. Ja tiek īstenota starpvalstu sadarbība - saziņas valoda, informācija par kopprojekta dalībniekiem un to kontaktinformācija;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sadarbības projektu  - nosaukumu, mērķi un tā saskaņotību ar sadarbībā iesaistīto vietējo rīcības grupu vietējās attīstības stratēģijām, projekta aprakstu, sagaidāmo projekta rezultātu vai starprezultātu par katru kopīgu darbību vai vairāku savstarpēji saistītu darbību kopumu, projekta ieguldījumu stratēģiskā plāna vai programmas zivsaimniecības attīstībai mērķos, inovāciju aprakstu, projektā plānotās izmaksas, informāciju, kas sniedzama saskaņā ar vietējās attīstības stratēģiju;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vietējās rīcības grupas, bet kopprojektā vai starpteritoriālās sadarbības projektā – katra dalībnieka pārvaldes institūcijas lēmumu par sadarbības projekta apstiprināšanu, kurā norāda piešķirto finansējumu sadarbības projekta īstenošanai, kas nepārsniedz vietējās attīstības stratēģijā finanšu plānā noteikto atbalsta apmēru, kā arī ja attiecas – sabiedriskās apspriešanas rezultātus;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par pakalpojumiem;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starpvalstu sadarbības projektu –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sadarbības līgumu un vietējās rīcības grupas apliecinātu līguma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starpteritoriālās sadarbības projektu –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apliecinājumu par sadarbības projekta ieguldījumu šo noteikumu </w:t>
      </w:r>
      <w:r w:rsidR="00000000" w:rsidRPr="00000000" w:rsidDel="00000000">
        <w:rPr>
          <w:rtl w:val="0"/>
        </w:rPr>
        <w:t xml:space="preserve">6.1.1.</w:t>
      </w:r>
      <w:r w:rsidR="00000000" w:rsidRPr="00000000" w:rsidDel="00000000">
        <w:rPr>
          <w:rtl w:val="0"/>
        </w:rPr>
        <w:t xml:space="preserve"> vai </w:t>
      </w:r>
      <w:r w:rsidR="00000000" w:rsidRPr="00000000" w:rsidDel="00000000">
        <w:rPr>
          <w:rtl w:val="0"/>
        </w:rPr>
        <w:t xml:space="preserve">6.2.1. </w:t>
      </w:r>
      <w:r w:rsidR="00000000" w:rsidRPr="00000000" w:rsidDel="00000000">
        <w:rPr>
          <w:rtl w:val="0"/>
        </w:rPr>
        <w:t xml:space="preserve">apakšpunktā</w:t>
      </w:r>
      <w:r w:rsidR="00000000" w:rsidRPr="00000000" w:rsidDel="00000000">
        <w:rPr>
          <w:rtl w:val="0"/>
        </w:rPr>
        <w:t xml:space="preserve"> minētās publisko un privāto partneru grupas īstenotās vietējās attīstības stratēģijas mērķu sasniegšanā, ja konkrētā publisko un privāto partneru grupa nepiedalās sadarbības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apliecinājumu no sadarbības partnera, kas darbojas ārpus Eiropas Savienības, par atbilstību atbalsta saņemšanas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26.6.</w:t>
      </w:r>
      <w:r w:rsidR="00000000" w:rsidRPr="00000000" w:rsidDel="00000000">
        <w:rPr>
          <w:rtl w:val="0"/>
        </w:rPr>
        <w:t xml:space="preserve"> un </w:t>
      </w:r>
      <w:r w:rsidR="00000000" w:rsidRPr="00000000" w:rsidDel="00000000">
        <w:rPr>
          <w:rtl w:val="0"/>
        </w:rPr>
        <w:t xml:space="preserve">26.7. </w:t>
      </w:r>
      <w:r w:rsidR="00000000" w:rsidRPr="00000000" w:rsidDel="00000000">
        <w:rPr>
          <w:rtl w:val="0"/>
        </w:rPr>
        <w:t xml:space="preserve">apakšpunktā</w:t>
      </w:r>
      <w:r w:rsidR="00000000" w:rsidRPr="00000000" w:rsidDel="00000000">
        <w:rPr>
          <w:rtl w:val="0"/>
        </w:rPr>
        <w:t xml:space="preserve">  minēto dokumentu vietējās rīcības grupas apliecinātu tulkojumu latviešu valodā;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dokumentu, kas apliecina fiziskās personas, kura ir parakstījusi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sadarbības līgumu, tiesības pārstāvēt nereģistrēto iedzīvotāju grupu.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tiek īstenots kopprojekts, vietējā rīcības grupa papildus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minētajiem dokumentiem, ja attiecas, vai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minētajiem dokumentiem Lauku atbalsta dienestā iesniedz kopprojekta dalībnieku līgumu. Līgums apliecina vietējās rīcības grupas – kopprojekta dalībnieku piln­varotās personas – tiesības pārstāvēt sadarbības projektā iesaistīto personu, iesniegt sadarbības projekta iesniegumu, īstenot sadarbības projektu un saņemt atbalstu.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Starpvalstu vai starpteritoriālās sadarbības projekta īstenošanas nosacījumi un atbalsta pieprasīšanas un maksāšanas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Vietējā rīcības grupa saņemto atbalstu starpvalstu vai starpteritoriālās sadarbības projekta tehniskai sagatavošanai atmaksā, ja tā sešu mēnešu laikā pēc tam, kad stājies spēkā Lauku atbalsta dienesta lēmums par iesnieguma apstiprināšanu, neiesniedz Lauku atbalsta dienestā sadarbības projektu, par kura tehnisko sagatavošanu ir saņemts atbalsts, izņemot, ja ir noslēgts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minētais sadarbības līgums, bet sadarbības partnera dalībvalsts Eiropas Savienības fondu administrēšanā kompetentā institūcija starpvalstu sadarbības projektu neapstiprina un sadarbības partneris starpvalstu sadarbību neturpina.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Vietējā rīcības grupa pirmo maksājuma pieprasījumu Lauku atbalsta dienestā iesniedz pirmajā projekta īstenošanas gadā pēc Lauku atbalsta dienesta lēmuma pieņemšanas par sadarbības projekta iesnieguma apstiprināšanu.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vietējā rīcības grupa Latvijā organizē pasākumu, kas saistīts ar kādu no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minētajām izmaksām, tā piecas darbdienas pirms notikuma informē Lauku atbalsta dienestu par pasākuma norises vietu un laiku.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Atbalstu starpvalstu vai starpteritoriālās sadarbības projekta tehniskai sagatavošanai piešķir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atbalsta piešķiršanu starpvalstu vai starpteritoriālās sadarbības projekta tehniskai sagatavošanai pārskaita vietējai rīcības grupai priekšfinansējumu ne vairāk kā 80 procentu apmērā no iesniegumā apstiprinātajām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maksājumu 20 procentu apmērā vietējā rīcības grupa saņem pēc sadarbības līguma noslēgšanas atbilstoši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minētajām prasībām un sadarbības projekta iesniegšanas.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Atbalstu starpvalstu vai starpteritoriālās sadarbības projekta īstenošanai piešķir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 mēneša laikā pēc lēmuma pieņemšanas par atbalsta piešķiršanu sadarbības projekta īstenošanai pārskaita vietējai rīcības grupai priekšfinansējumu sadarbības projekta iesniegumā noteiktajā apmērā, bet ne vairāk kā 50 procentu apmērā no sadarbības projekta attiecināmajām izmaksām;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vietējā rīcības grupa pēc sadarbības projekta posma īstenošanas sagatavo maksājuma pieprasījumu un rezultātu vai starprezultātus pamatojošus dokumentus, un iesniedz tos Lauku atbalsta dienestā, bet ne vairāk kā piecas reizes sadarbības projekta īstenošanas laikā;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Lauku atbalsta dienests izskata maksājuma pieprasījumu normatīvajos aktos par valsts un Eiropas Savienības atbalsta piešķiršanas, administrēšanas un uzraudzības vispārējo kārtību lauku un zivsaimniecības attīstībai noteiktajā kārtībā un rezultātu vai starprezultātus pamatojošus dokumentus. Ja maksājuma pieprasījumā ietvertais rezultāts vai starprezultāti atbilst sadarbības projektā apstiprinātajam rezultātam vai starprezultātiem un to apliecina pamatojošie dokumenti, Lauku atbalsta dienests projektā apstiprināto rezultāta vai starprezultātu izdevumu summu un to pārskaita uz vietējās rīcības grupas norādīto kontu;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maksājuma pieprasījumā ietvertais rezultāts vai starprezultāti neatbilst sadarbības projektā apstiprinātajam rezultātam vai starprezultātiem, Lauku atbalsta dienests maksājuma pieprasījumā neatbilstošo projektā apstiprināto rezultāta vai starprezultātu izdevumu summu neapstiprina  un pieprasa vietējai rīcības grupai atmaksāt saņemto priekšfinansējumu par neatbilstoši izdevumu daļu, ja attiecas.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24-TA-1535</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24-TA-1535</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noteikumu_projekts_24-TA-1535.docx</dc:title>
</cp:coreProperties>
</file>

<file path=docProps/custom.xml><?xml version="1.0" encoding="utf-8"?>
<Properties xmlns="http://schemas.openxmlformats.org/officeDocument/2006/custom-properties" xmlns:vt="http://schemas.openxmlformats.org/officeDocument/2006/docPropsVTypes"/>
</file>