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valsts budžeta dotāciju Eiropas Savienības fondu 2021.-2027.gadam periodā"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 "Par valsts budžeta dotāciju Eiropas Savienības fondu 2021.-2027.gadam periodā".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budžeta finansējumu 20 000 000 </w:t>
      </w:r>
      <w:r w:rsidR="00000000" w:rsidRPr="00000000" w:rsidDel="00000000">
        <w:rPr>
          <w:i w:val="1"/>
          <w:rtl w:val="0"/>
        </w:rPr>
        <w:t xml:space="preserve">euro</w:t>
      </w:r>
      <w:r w:rsidR="00000000" w:rsidRPr="00000000" w:rsidDel="00000000">
        <w:rPr>
          <w:rtl w:val="0"/>
        </w:rPr>
        <w:t xml:space="preserve"> apmērā gadā, ko potenciāli varētu izmantot valsts dotācijai pašvaldībām Eiropas Savienības fondu projektu 2021.-2027.gadu plānošanas periodā līdzfinansējuma atbalstam, novirzīt pastāvīgajam finansējuma avotam mērķdotācijām augstas gatavības pašvaldību investīciju projektiem atbilstoši Ministru kabineta 2022.gada 8.februāra noteikumiem Nr. 112 "Kārtība, kādā piešķiramas un izlietojamas mērķdotācijas investīcijām pašvaldībām".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22-TA-1233</w:t>
    </w:r>
    <w:r>
      <w:br/>
    </w:r>
    <w:r w:rsidR="00000000" w:rsidRPr="00000000" w:rsidDel="00000000">
      <w:rPr>
        <w:rtl w:val="0"/>
      </w:rPr>
      <w:t xml:space="preserve">Izdrukāts 29.07.2026. 21.28 - 1.0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mk_sēdes_protokollēmuma_projekts_22-TA-1233.docx</dc:title>
</cp:coreProperties>
</file>

<file path=docProps/custom.xml><?xml version="1.0" encoding="utf-8"?>
<Properties xmlns="http://schemas.openxmlformats.org/officeDocument/2006/custom-properties" xmlns:vt="http://schemas.openxmlformats.org/officeDocument/2006/docPropsVTypes"/>
</file>