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ūdens, augsnes un gaisa aizsardzībai no lauksaimnieciskās darbības izraisīta piesārņojuma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09.10.2018. noteikumu Nr. 628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11.panta otrās daļas 3. un 12. punktu un 18.panta otrās daļas 2.punktu</w:t>
      </w:r>
      <w:r>
        <w:br/>
      </w:r>
      <w:r w:rsidR="00000000" w:rsidRPr="00000000" w:rsidDel="00000000">
        <w:rPr>
          <w:rStyle w:val="paragraph"/>
          <w:i w:val="1"/>
          <w:rtl w:val="0"/>
        </w:rPr>
        <w:t xml:space="preserve">(Grozīta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ūdens un augsnes aizsardzībai no lauksaimnieciskās darbības izraisīta piesārņojuma ar nitrātiem, kā arī amonjaka emisiju ierobežošanai;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jutīgās teritorijas, uz kurām attiecas paaugstinātas prasības ūdens un augsnes aizsardzībai no lauksaimnieciskās darbības izraisīta piesārņojuma ar nitrātiem (turpmāk – īpaši jutīgās teritorijas), to robežas un noteikšanas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jutīgo teritoriju apsaimniekošanas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saldūdens – ūdens ar nelielu sāļu koncentrāciju, kurš sastopams dabā un kuru parasti uzskata par piemērotu iegūšanai un apstrādei, lai ražotu dzeramo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slāpekļa savienojums – jebkura slāpekli saturoša viela, izņemot gāzveida molekulāro slāpekli;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līdzeklis – jebkura viela, kurā ir slāpekļa savienojums vai savienojumi un kuru lieto, lai uzlabotu augu barošanās apstākļus (arī kūtsmēsli, zivjaudzētavu atliekas, notekūdeņu dūņas un biogāzes ražotnes fermentācijas atliekas – digestāts (turpmāk – fermentācijas atliekas));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minerālmēsli – jebkurš rūpnieciskā procesā iegūts mēslošanas līdzeklis, kas satur augu barības elementus viegli šķīstošu neorganisku savienojumu veidā, kā arī ķīmiskās sintēzes ceļā iegūtus organiskos savienojumus;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dzīvnieki – dzīvnieki, ko audzē ienākuma gūšanai vai citos lauksaimnieciskos nolūkos;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kūtsmēsli – lauksaimniecības dzīvnieku izdalījumi (tvirtie ekskrementi un urīns), kas uzkrāti ar pakaišu, lopbarības palieku un ūdens piejaukumu vai bez tiem, kā arī pārstrādātā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iestrādāšana augsnē – mēslošanas līdzekļa izkliedēšana uz augsnes, ienešana augsnē, to ievadot zem augsnes virskārtas vai sajaucot ar augsnes virskārtu;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eitrofikācija – ūdens bagātināšanās ar slāpekļa savienojumiem, kas izraisa aļģu un augstāko augu formu paātrinātu augšanu, radot nevēlamas ūdens organismu līdzsvara un attiecīgā ūdens kvalitātes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piesārņojums ar nitrātiem – lauksaimnieciskas izcelsmes slāpekļa savienojumu tieša vai netieša noplūde ūdens vidē, kuras dēļ var tikt apdraudēta cilvēku veselība, var tikt kaitēts dzīvajiem resursiem un ūdens ekosistēmām, ainavai vai citiem likumīgiem ūdens izmantošanas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vienība – nosacīts dzīvnieks, kas gadā ar kūtsmēsliem saražo 100 kilogramu slāpekļa.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ūdens un augsnes aizsardzībai no lauksaimnieciskās darbības izraisīta piesārņojuma ar nitrātiem, kā arī amonjaka emisiju ierobežošanai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09.10.2018.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ūdens un augsnes aizsardzību no lauksaimnieciskās darbības izraisīta piesārņojuma ar nitrātiem, kā arī ierobežotu amonjaka emisijas, operators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neizkliedē uz sasalušas, pārmitras vai ar sniegu klātas augsnes;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izkliedē palienēs un plūdu riskam pakļautās teritorijās tikai pēc iespējamo plūdu sezonas beigām. Minerālmēslus minētajās teritorijās izsēj tikai kultūraugu veģetācijas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neizkliedē vietās, kur tas ir aizliegts saskaņā ar normatīvajiem aktiem par aizsargjoslām un par īpaši aizsargājamām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iepriekšējas kompostēšanas mēslošanai neizmanto fekālās nogulsnes no septiķiem un sauso ateju tvertnēm, pārtikas rūpniecības blakusproduktus un atkritumus, kā arī citus organiskas izcelsmes ražošanas blakusproduktus (zivjaudzētavu atliekas) un atkritumus. Notekūdeņu dūņas un to kompostu izmanto saskaņā ar normatīvajiem aktiem par notekūdeņu dūņu un to komposta izmantošanu, monitoringu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uzglabājot un lietojot kūtsmēslus un fermentācijas atliekas, ievēro šādas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kūtsmēslus uzglabā dzīvnieku novietnēs un ārpus dzīvnieku novietnes saskaņā ar normatīvajiem aktiem par īpašām prasībām piesārņojošo darbību veikšanai dzīvnieku novietnēs;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kūtsmēsliem un fermentācijas atliekām iestrādātais slāpekļa daudzums vienā lauksaimniecībā izmantojamās zemes hektārā gadā nedrīkst pārsniegt 170 kilogramu, kas atbilst 1,7 dzīvnieku vienībām;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nepārsniegtu šo noteikumu </w:t>
      </w:r>
      <w:r w:rsidR="00000000" w:rsidRPr="00000000" w:rsidDel="00000000">
        <w:rPr>
          <w:rtl w:val="0"/>
        </w:rPr>
        <w:t xml:space="preserve">3.3.2.</w:t>
      </w:r>
      <w:r w:rsidR="00000000" w:rsidRPr="00000000" w:rsidDel="00000000">
        <w:rPr>
          <w:rtl w:val="0"/>
        </w:rPr>
        <w:t xml:space="preserve"> apakšpunktā noteikto prasību par slāpekļa daudzumu vienā lauksaimniecības zemes hektārā, iestrādei pieļaujamo kūtsmēslu un fermentācijas atlieku apjomu aprēķina, pamatojoties uz slāpekļa daudzumu kūtsmēslos un fermentācijas atliekās. Kūtsmēslu iestrādei nepieciešamo lauksaimniecībā izmantojamās zemes platību aprēķina atbilstoši šo noteikumu </w:t>
      </w:r>
      <w:r w:rsidR="00000000" w:rsidRPr="00000000" w:rsidDel="00000000">
        <w:rPr>
          <w:rtl w:val="0"/>
        </w:rPr>
        <w:t xml:space="preserve">1.</w:t>
      </w:r>
      <w:r w:rsidR="00000000" w:rsidRPr="00000000" w:rsidDel="00000000">
        <w:rPr>
          <w:rtl w:val="0"/>
        </w:rPr>
        <w:t xml:space="preserve"> pielikumam. Iestrādāto slāpekļa daudzumu aprēķina atbilstoši šo noteikumu </w:t>
      </w:r>
      <w:r w:rsidR="00000000" w:rsidRPr="00000000" w:rsidDel="00000000">
        <w:rPr>
          <w:rtl w:val="0"/>
        </w:rPr>
        <w:t xml:space="preserve">2.</w:t>
      </w:r>
      <w:r w:rsidR="00000000" w:rsidRPr="00000000" w:rsidDel="00000000">
        <w:rPr>
          <w:rtl w:val="0"/>
        </w:rPr>
        <w:t xml:space="preserve"> pielikumā norādītajam slāpekļa saturam kūtsmēslos vai saskaņā ar kūtsmēslu vai fermentācijas atlieku analīžu rezultātiem, kurus izsniegusi mēslošanas līdzekļu jomā akreditēta laboratorija. Kūtsmēslu un fermentācijas atlieku paraugus ņem pirms kūtsmēslu vai fermentācijas atlieku krātuves iztukšošanas.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saimniecībā saražotais slāpekļa daudzums ar kūtsmēsliem un fermentācijas atliekām pārsniedz 170 kilogramu uz vienu lauksaimniecībā izmantojamās zemes hektāru gadā, operators dokumentāri pierāda saražotā kūtsmēslu un fermentācijas atlieku pārpalikuma nodošanu citām saimniecībām vai to izmantošanu citā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operators uzskaita un dokumentē jebkuru iestrādāto, iegādāto, pārdoto vai citādi izmantoto kūtsmēslu un fermentācijas atlieku daudzumu un uzskaites dokumentus glabā vismaz trīs gadus;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pakaišu kūtsmēslus un fermentācijas atliekas (izņemot separētu fermentācijas atlieku šķidro frakciju) pēc izkliedēšanas iestrādā augsnē 24 stundu laikā, bet šķidros kūtsmēslus, vircu un separētu fermentācijas atlieku šķidro frakciju – 12 stundu laikā. Šķidros kūtsmēslus, vircu un fermentācijas atliekas (izņemot separētu fermentācijas atlieku cieto frakciju) neiestrādā augsnē, ja tos lieto kā papildmēslojumu;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rudenī šķidros kūtsmēslus, vircu un fermentācijas atliekas (izņemot separētu fermentācijas atlieku cieto frakciju) pamatmēslojumā lieto tikai kopā ar augu pēcpļaujas atliekām (rugājiem, sasmalcinātiem salmiem, zālāju sakņu masu), iestrādājot tās augsnē ar lobīšanu, aršanu vai citu līdzvērtīgu metodi;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būvējot jaunu vai pārbūvējot krātuvi fermentācijas atlieku uzglabāšanai, paredz, ka tās tilpums nodrošina fermentācijas atlieku uzkrāšanu vismaz astoņus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vietās, kur gruntsūdens līmenis paceļas līdz zemes virspusei, minerālmēslus lieto tikai pēc gruntsūdens līmeņa krišanās un lauka apžūšanas;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slāpekļa minerālmēslus pamatmēslojumā lieto iespējami īsā laikā pirms sējas vai stādīšanas;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nelieto amonija karbonāta mēslošanas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Īpaši jutīgo teritoriju robežas, to noteikšanas kritēriji un apsaimniekošanas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jutīgo teritoriju robežas ir Dobeles, Jelgavas, Bauskas, Mārupes, Olaines, Ķekavas, Salaspils, Ropažu, Ādažu, Saulkrastu un Siguldas novada pašvaldības administratīvās teritorijas robežas, izņemot Bauskas novada Valles un Kurmenes pagasta, Siguldas novada Lēdurgas pagasta, kā arī Jelgavas, Rīgas un Jūrmalas valstspilsētas pašvaldības administratīvās teritorijas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tiek atzītas par īpaši jutīgām, ja konstatēts viens no šādiem piesārņojuma ar nitrātiem noteikšanas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saldūdeņos, īpaši tajos, kurus izmanto vai kurus paredzēts izmantot dzeramā ūdens ieguvei, nitrātu koncentrācija ir 50 mg/l un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ūdeņos nitrātu koncentrācija ir 50 mg/l un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dabiskas izcelsmes iekšzemes ūdeņi un jūras piekrastes ūdeņi ir kļuvuši eitrofiski;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iegūta nitrātu monitoringa laikā virszemes un pazemes ūdeņos, liecina, ka attiecīgās teritorijas atbilst vai var atbilst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apakšpunktā minētajiem kritērijiem, ja netiks īstenota šo noteikumu 3. punktā minētā apsaimniekošanas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Īpaši jutīgajās teritorijās papildus šo noteikumu </w:t>
      </w:r>
      <w:r w:rsidR="00000000" w:rsidRPr="00000000" w:rsidDel="00000000">
        <w:rPr>
          <w:rtl w:val="0"/>
        </w:rPr>
        <w:t xml:space="preserve">3.</w:t>
      </w:r>
      <w:r w:rsidR="00000000" w:rsidRPr="00000000" w:rsidDel="00000000">
        <w:rPr>
          <w:rtl w:val="0"/>
        </w:rPr>
        <w:t xml:space="preserve"> punktā minētajām prasībām ievēro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 oktobra līdz 15. martam neizkliedē nekāda veida kūtsmēslus un fermentācijas atliekas, bet zālājiem – no 5. novembra līdz 15.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saturošus minerālmēslus ziemājiem neizsēj no 15. oktobra līdz 15. martam, pārējiem kultūraugiem un zālājiem – no 15. septembra līdz 15.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mēslošanas līdzekļus, nepārsniedz šo noteikumu </w:t>
      </w:r>
      <w:r w:rsidR="00000000" w:rsidRPr="00000000" w:rsidDel="00000000">
        <w:rPr>
          <w:rtl w:val="0"/>
        </w:rPr>
        <w:t xml:space="preserve">3.</w:t>
      </w:r>
      <w:r w:rsidR="00000000" w:rsidRPr="00000000" w:rsidDel="00000000">
        <w:rPr>
          <w:rtl w:val="0"/>
        </w:rPr>
        <w:t xml:space="preserve"> pielikumā noteiktās maksimāli pieļaujamās slāpekļa normas kultūraugiem;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kas apsaimnieko lauksaimniecībā izmantojamo zemi 20 hektāru un lielākā platībā vai audzē dārzeņus, kartupeļus, augļu kokus vai ogulājus trīs hektāru un lielākā platībā, dokumentē lauka vēsturi par katru lauku un lauku vēstures dokumentāciju glabā vismaz trīs gadus, un, ja lieto mēslošanas 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saskaņā ar šo noteikumu </w:t>
      </w:r>
      <w:r w:rsidR="00000000" w:rsidRPr="00000000" w:rsidDel="00000000">
        <w:rPr>
          <w:rtl w:val="0"/>
        </w:rPr>
        <w:t xml:space="preserve">4.</w:t>
      </w:r>
      <w:r w:rsidR="00000000" w:rsidRPr="00000000" w:rsidDel="00000000">
        <w:rPr>
          <w:rtl w:val="0"/>
        </w:rPr>
        <w:t xml:space="preserve"> pielikuma I nodaļu sagatavo katra lauka kultūraugu mēslošanas plānu ne vēlāk kā līdz kultūraugu sējai vai stādīšanai, ilggadīgiem sējumiem un stādījumiem – līdz veģetācijas sākumam;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sagatavojot kultūraugu mēslošanas plānu: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augšņu agroķīmiskās izpētes (kartēšanas) datus vai agroķīmisko pakalpojumu sniedzēju datus vai ņem augšņu paraugus no saimniecībā apsaimniekotās lauksaimniecībā izmantojamās zemes. Augsnes agroķīmiskās analīzes veic akreditētā laboratorijā. Izmantotie augšņu agroķīmiskās izpētes (kartēšanas) dati un augšņu analīžu rezultāti nedrīkst būt vecāki par pieciem gadiem, un tos uzglabā vismaz piecus gadus. Vienu augsnes paraugu ņem no platības (lauka), kas nepārsniedz sešus hektārus, analīžu rezultātos norādot attiecīgā lauka numuru vai nosaukumu;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nosakot kultūrauga vajadzību pēc slāpekļa, ņem vērā plānoto ražu un tās kvalitāti, slāpekļa (barības elementu) iznesi attiecīgajam kultūraugam, augsnes organiskās vielas saturu augsnē, izmantošanas koeficientus no iepriekšējā gadā izmantotajiem kūtsmēsliem, iestrādātajām pēcpļaujas atliekām un zaļmēslojuma, kā arī priekšauga (tauriņziežu) pēcietekmi un datus par minerālā slāpekļa saturu augsnē, atjaunojoties kultūraugu veģetācijai, ja šādi dati ir lauksaimnieka rīcībā;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un dokumentē visus saimniecībā iegādātos minerālmēslus, norādot minerālmēslu nosaukumu, pamatsastāvu un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30. novembrim elektroniski iesniedz Valsts augu aizsardzības dienestā kultūraugu mēslošanas plāna kopsavilkumu par kārtējo gadu saskaņā ar šo noteikumu 4. pielikuma II nodaļu;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rudens un ziemas periodā vismaz 50 % saimniecības lauksaimniecībā izmantojamās zemes aizņem zaļās platības (daudzgadīgie zālāji, ziemāju graudaugi, ziemas rapsis, nesastrādāta rugaine, dārzeņu, lopbarības biešu, cukurbiešu laksti (lapas)), izņemot saimniecības, kurās vismaz 50 % no saimniecības kopējās sējumu vai stādījumu platības audzē kartupeļus, augļu kokus, ogulājus un dārzeņus;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mēslošanas līdzekļus nogāzē: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slīpums ir no 5 līdz 7 grādiem un nogāzes garums pārsniedz 100 metrus uz ūdensteces vai ūdenstilpes pusi, pēc mēslošanas līdzekļa izkliedes nekavējoties iestrādā tieši augsnē;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slīpums ir no 7 līdz 10 grādiem un nogāzes garums pārsniedz 100 metrus uz ūdensteces vai ūdenstilpes pusi, augsni apstrādā šķērsām nogāzes virzienam un izkliedē tikai tad, ja lauku klāj augu sega vai mēslošanas līdzeklis nekavējoties tiek iestrādāts tieši augsnē;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 ir melnā papuve un kur nogāzes slīpums ir virs 7 grādiem, izkliedēt un iestrādāt nav pieļaujams;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slīpums ir virs 10 grādiem un nogāzes garums pārsniedz 100 metrus uz ūdensteces vai ūdenstilpes pusi, izkliedēt un iestrādāt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Institūciju kompetence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augu aizsardzības dienesta inspektoram un Valsts vides dienesta valsts vides inspektoram ir tiesības atrasties zemes īpašnieka vai lietotāja zemes platībā, informējot par to zemes īpašnieku vai lietotāju, lai atbilstoši kompetencei kontrolētu šajos noteikumos minēto prasību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prasību izpildei nepieciešamo nitrātu monitoringu virszemes un pazemes ūdeņos iekļauj ūdeņu stāvokļa monitoringa programmā, kas ir Vides monitoringa programmas sastāvdaļa un ir sagatavota atbilstoši normatīvajiem aktiem par prasībām virszemes ūdeņu, pazemes ūdeņu un aizsargājamo teritoriju monitoringam un monitoringa programmu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novērtētu virszemes saldūdeņu un upes grīvu (pārejas ūdeņu) eitrofikāciju, izmanto informāciju, kas iegūta, īstenojot atbilstoši Vides aizsardzības likumam apstiprināto Vides monitoringa programmu.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Zemkopības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ievieto ministrijas tīmekļa vietnē labas lauksaimniecības prakses nosacījumus un informē par to Eiropas Komisiju;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Vides aizsardzības un reģionālās attīstības ministriju ne retāk kā reizi četros gados izvērtē šajos noteikumos minēto apsaimniekošanas pasākumu efektivitāti, pamatojoties uz rezultātiem, kas iegūti, veicot nitrātu monitoringu virszemes un pazemes ūdeņos, kā arī pārbaužu laikā iegūto informāciju par šo noteikumu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kompetencei sniedz valsts sabiedrībai ar ierobežotu atbildību "Latvijas Vides, ģeoloģijas un meteoroloģijas centrs" (turpmāk – centrs) informāciju, kas nepieciešama, lai sagatavotu šo noteikumu </w:t>
      </w:r>
      <w:r w:rsidR="00000000" w:rsidRPr="00000000" w:rsidDel="00000000">
        <w:rPr>
          <w:rtl w:val="0"/>
        </w:rPr>
        <w:t xml:space="preserve">16.2.</w:t>
      </w:r>
      <w:r w:rsidR="00000000" w:rsidRPr="00000000" w:rsidDel="00000000">
        <w:rPr>
          <w:rtl w:val="0"/>
        </w:rPr>
        <w:t xml:space="preserve"> apakšpunktā minēto ziņojumu Eiropas Komisijai.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un kontrolē šo noteikumu 3.1., 3.3.2., 3.3.3., 3.3.4., 3.3.5., 3.3.6., 3.3.7., 3.4. un 3.6. apakšpunktā un 6. punktā minēto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augsnes minerālā slāpekļa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 un kultūraugu uzraudzības valsts informācijas sistēmā uztur datubāzes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jutīgo teritoriju saimniecībām;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atjaunojoties kultūraugu veģetācijai, savā tīmekļa vietnē ievieto informāciju par minerālā slāpekļa saturu monitoringa augsnēs un sniedz ieteikumus slāpekļa papildmēslojuma devu korekcijai.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kultūraugu mēslošanas plānu kopsavilkumiem, kas iesniegti Valsts augu aizsardzības dienestā saskaņā ar šo noteikumu </w:t>
      </w:r>
      <w:r w:rsidR="00000000" w:rsidRPr="00000000" w:rsidDel="00000000">
        <w:rPr>
          <w:rtl w:val="0"/>
        </w:rPr>
        <w:t xml:space="preserve">6.4.4.</w:t>
      </w:r>
      <w:r w:rsidR="00000000" w:rsidRPr="00000000" w:rsidDel="00000000">
        <w:rPr>
          <w:rtl w:val="0"/>
        </w:rPr>
        <w:t xml:space="preserve"> apakšpunktu, kultūraugu uzraudzības valsts informācijas sistēmas datubāzē par īpaši jutīgo teritoriju saimniecībām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vai fiziskās personas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 saimniecības (zemes)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lauksaimniecībā izmantojamās zemes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dzīvnieku skaitu (pa dzīvnieku grupām un to turēšanas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kūtsmēsliem un fermentācijas atliekām iestrādātā slāpekļa, fosfora un kālija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minerālmēsliem iestrādātā slāpekļa, fosfora un kālija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audzēto kultūraugu platību un iegūto ražu.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Kultūraugu uzraudzības valsts informācijas sistēmas minerālā slāpekļa monitoringa datubāzē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monitoringa saimniecības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laukus (nosaukumu, koordinātas, augsnes tipu un apakštipu);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paraugus (numuru, parauga ņemšanas dziļumu, granulometrisko sastāvu, noteikto minerālā slāpekļa saturu mg/kg un kg/ha);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lauka vēsturi par katru monitoringa lauku;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meteoroloģiskos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Vides aizsardzības un reģionālās attīstības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četros gados pārskata īpaši jutīgo teritoriju robežas, ņemot vērā datus, kas iegūti, īstenojot nitrātu monitoringu virszemes un pazemes ūdeņos, un minēto datu atbilstību šo noteikumu </w:t>
      </w:r>
      <w:r w:rsidR="00000000" w:rsidRPr="00000000" w:rsidDel="00000000">
        <w:rPr>
          <w:rtl w:val="0"/>
        </w:rPr>
        <w:t xml:space="preserve">5.</w:t>
      </w:r>
      <w:r w:rsidR="00000000" w:rsidRPr="00000000" w:rsidDel="00000000">
        <w:rPr>
          <w:rtl w:val="0"/>
        </w:rPr>
        <w:t xml:space="preserve"> punktā minētajiem kritērijiem un, ja piesārņojums ar nitrātiem ir pārsniedzis šo noteikumu 5. punktā minētos kritērijus, iesniedz Ministru kabinetā atbilstošus priekšlikumus par īpaši jutīgo teritoriju robežu maiņu un sadarbībā ar Zemkopības ministriju – par papildu pasākumiem piesārņojuma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Eiropas Komisijai ziņojumu: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noteiktajām īpaši jutīgajām teritorijām – reizi četros gados;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īpaši jutīgo teritoriju robežu maiņu – sešu mēnešu laikā pēc robežu maiņas apstiprināšanas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vides dienests kontrolē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3.3.5.</w:t>
      </w:r>
      <w:r w:rsidR="00000000" w:rsidRPr="00000000" w:rsidDel="00000000">
        <w:rPr>
          <w:rtl w:val="0"/>
        </w:rPr>
        <w:t xml:space="preserve"> un </w:t>
      </w:r>
      <w:r w:rsidR="00000000" w:rsidRPr="00000000" w:rsidDel="00000000">
        <w:rPr>
          <w:rtl w:val="0"/>
        </w:rPr>
        <w:t xml:space="preserve">3.3.8.</w:t>
      </w:r>
      <w:r w:rsidR="00000000" w:rsidRPr="00000000" w:rsidDel="00000000">
        <w:rPr>
          <w:rtl w:val="0"/>
        </w:rPr>
        <w:t xml:space="preserve"> apakšpunktā minēto prasību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prasībām virszemes ūdeņu, pazemes ūdeņu un aizsargājamo teritoriju monitoringam un monitoringa programmu izstrādei, kā arī atbilstoši kompetencei organizē nitrātu monitoringu virszemes un pazemes ūdeņos saskaņā ar šo noteikumu </w:t>
      </w:r>
      <w:r w:rsidR="00000000" w:rsidRPr="00000000" w:rsidDel="00000000">
        <w:rPr>
          <w:rtl w:val="0"/>
        </w:rPr>
        <w:t xml:space="preserve">5.</w:t>
      </w:r>
      <w:r w:rsidR="00000000" w:rsidRPr="00000000" w:rsidDel="00000000">
        <w:rPr>
          <w:rtl w:val="0"/>
        </w:rPr>
        <w:t xml:space="preserve"> pielikumu, lai novērtētu: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lauksaimnieciskās darbības un tās izraisīta piesārņojuma ar nitrātiem ietekmi uz vidi un slodzi uz ūdeņiem;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kvalitātes pārmaiņas ilgtermiņā;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virszemes saldūdeņu, upes grīvu (pārejas ūdeņu) un piekrastes ūdeņu eitrofisko stāvokli;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apsaimniekošanas pasākumu efektivitāti un iegūtu informāciju īpaši jutīgo teritoriju noteikšanai vai to robežu pārskatīšanai;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četros gados sagatavo ziņojumu Eiropas Komisijai par ūdens un augsnes aizsardzību no lauksaimnieciskas darbības izraisīta piesārņojuma ar nitrātiem (turpmāk – ziņojums).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Ziņojumā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kartes, kurās: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atšķirīgi norādītas pašreizējās un kopš iepriekšējā ziņojuma papildus noteiktās īpaši jutīgo teritoriju robežas;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atšķirīgiem apzīmējumiem norādīti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minētie ūdeņi;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attēlots to virszemes un pazemes ūdeņu monitoringa staciju izvietojums, kurās iegūtie dati izmantoti šā ziņojuma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nitrātu monitoringa īstenošanu virszemes un pazemes ūdeņos, norādot virszemes un pazemes ūdeņu monitoringa staciju skaitu, atrašanās vietu, kā arī analizētos parametrus, paraugu ņemšanas biežumu un analizēto paraugu skaitu katrā monitoringa stacijā katrā ziņojumā minētajā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novērtējumu par nitrātu monitoringa rezultātiem, arī monitoringa gaitā konstatētās nitrātu koncentrācijas rādītājus;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virszemes saldūdeņu, pārejas un piekrastes ūdeņu eitrofikāciju;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iemeslus, kuru dēļ mainītas īpaši jutīgo teritoriju robežas, ja tas ir noticis;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par apsaimniekošanas pasākumu izpildi īpaši jutīgajās teritorijās;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prognozes, cik ilgā laikā, īstenojot noteiktos apsaimniekošanas pasākumus, paredzēts uzlabot to ūdeņu kvalitāti, kuros nitrātu koncentrācija ir pārsniegusi šo noteikumu </w:t>
      </w:r>
      <w:r w:rsidR="00000000" w:rsidRPr="00000000" w:rsidDel="00000000">
        <w:rPr>
          <w:rtl w:val="0"/>
        </w:rPr>
        <w:t xml:space="preserve">5.</w:t>
      </w:r>
      <w:r w:rsidR="00000000" w:rsidRPr="00000000" w:rsidDel="00000000">
        <w:rPr>
          <w:rtl w:val="0"/>
        </w:rPr>
        <w:t xml:space="preserve"> punktā minētos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triju mēnešu laikā pēc šo noteikumu </w:t>
      </w:r>
      <w:r w:rsidR="00000000" w:rsidRPr="00000000" w:rsidDel="00000000">
        <w:rPr>
          <w:rtl w:val="0"/>
        </w:rPr>
        <w:t xml:space="preserve">16.2.</w:t>
      </w:r>
      <w:r w:rsidR="00000000" w:rsidRPr="00000000" w:rsidDel="00000000">
        <w:rPr>
          <w:rtl w:val="0"/>
        </w:rPr>
        <w:t xml:space="preserve"> apakšpunktā minētā pārskata perioda beigām sagatavo ziņojumu un nosūta to izvērtēšanai Vides aizsardzības un reģionālās attīstības ministrijai un Zemkopības ministrijai.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Zemkopības ministrija un Vides aizsardzības un reģionālās attīstības ministrija divu mēnešu laikā izvērtē centra sagatavoto ziņojumu un sniedz komentārus. Centrs, ņemot vērā sniegtos komentārus, mēneša laikā precizē ziņojumu un sešu mēnešu laikā pēc šo noteikumu </w:t>
      </w:r>
      <w:r w:rsidR="00000000" w:rsidRPr="00000000" w:rsidDel="00000000">
        <w:rPr>
          <w:rtl w:val="0"/>
        </w:rPr>
        <w:t xml:space="preserve">16.2.</w:t>
      </w:r>
      <w:r w:rsidR="00000000" w:rsidRPr="00000000" w:rsidDel="00000000">
        <w:rPr>
          <w:rtl w:val="0"/>
        </w:rPr>
        <w:t xml:space="preserve"> apakšpunktā minētā pārskata perioda beigām nosūta to Eiropas Komisijai un ievieto centra tīmekļa vietnē un Eiropas vides informācijas un novērojumu tīkla (</w:t>
      </w:r>
      <w:r w:rsidR="00000000" w:rsidRPr="00000000" w:rsidDel="00000000">
        <w:rPr>
          <w:i w:val="1"/>
          <w:rtl w:val="0"/>
        </w:rPr>
        <w:t xml:space="preserve">Eionet</w:t>
      </w:r>
      <w:r w:rsidR="00000000" w:rsidRPr="00000000" w:rsidDel="00000000">
        <w:rPr>
          <w:rtl w:val="0"/>
        </w:rPr>
        <w:t xml:space="preserve">) centrālajā datu krātuvē.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Atzīt par spēku zaudējušiem Ministru kabineta 2011. gada 11. janvāra noteikumus Nr. 33 "Noteikumi par ūdens un augsnes aizsardzību no lauksaimnieciskās darbības izraisīta piesārņojuma ar nitrātiem" (Latvijas Vēstnesis, 2011, 13. nr.; 2013, 58.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apakšpunktā minēto ziņojumu par 2012.–2015. gadu centrs nosūta Eiropas Komisijai līdz 2016.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09.10.2018.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1991. gada 12. decembra Direktīvas </w:t>
      </w:r>
      <w:r w:rsidR="00000000" w:rsidRPr="00000000" w:rsidDel="00000000">
        <w:rPr>
          <w:rtl w:val="0"/>
        </w:rPr>
        <w:t xml:space="preserve">91/676/EEK</w:t>
      </w:r>
      <w:r w:rsidR="00000000" w:rsidRPr="00000000" w:rsidDel="00000000">
        <w:rPr>
          <w:rtl w:val="0"/>
        </w:rPr>
        <w:t xml:space="preserve"> attiecībā uz ūdeņu aizsardzību pret piesārņojumu ar nitrātiem, kas cēlušies no lauksaimnieciskas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2016. gada 14. decembra Direktīvas (ES) </w:t>
      </w:r>
      <w:r w:rsidR="00000000" w:rsidRPr="00000000" w:rsidDel="00000000">
        <w:rPr>
          <w:rtl w:val="0"/>
        </w:rPr>
        <w:t xml:space="preserve">2016/2284</w:t>
      </w:r>
      <w:r w:rsidR="00000000" w:rsidRPr="00000000" w:rsidDel="00000000">
        <w:rPr>
          <w:rtl w:val="0"/>
        </w:rPr>
        <w:t xml:space="preserve"> par dažu gaisu piesārņojošo vielu valstu emisiju samazināšanu un ar ko groza Direktīvu </w:t>
      </w:r>
      <w:r w:rsidR="00000000" w:rsidRPr="00000000" w:rsidDel="00000000">
        <w:rPr>
          <w:rtl w:val="0"/>
        </w:rPr>
        <w:t xml:space="preserve">2003/35/EK</w:t>
      </w:r>
      <w:r w:rsidR="00000000" w:rsidRPr="00000000" w:rsidDel="00000000">
        <w:rPr>
          <w:rtl w:val="0"/>
        </w:rPr>
        <w:t xml:space="preserve"> un atceļ Direktīvu </w:t>
      </w:r>
      <w:r w:rsidR="00000000" w:rsidRPr="00000000" w:rsidDel="00000000">
        <w:rPr>
          <w:rtl w:val="0"/>
        </w:rPr>
        <w:t xml:space="preserve">2001/81/EK</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23-TA-269</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23-TA-269</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noteikumu_konsolidētā_versija_23-TA-269.docx</dc:title>
</cp:coreProperties>
</file>

<file path=docProps/custom.xml><?xml version="1.0" encoding="utf-8"?>
<Properties xmlns="http://schemas.openxmlformats.org/officeDocument/2006/custom-properties" xmlns:vt="http://schemas.openxmlformats.org/officeDocument/2006/docPropsVTypes"/>
</file>