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184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2026. gada 31. martā (prot. Nr. 17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valstij piederošā nekustamā īpašuma "V137 Liepupe" Liepupes pagastā, Limbažu novadā, nodošanu Limbažu novada pašvaldības īpašumā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42. panta pirmo daļu un 43. pantu</w:t>
      </w:r>
      <w:r w:rsidR="00000000" w:rsidRPr="00000000" w:rsidDel="00000000">
        <w:rPr>
          <w:rtl w:val="0"/>
        </w:rPr>
        <w:t xml:space="preserve"> un </w:t>
      </w:r>
      <w:r w:rsidR="00000000" w:rsidRPr="00000000" w:rsidDel="00000000">
        <w:rPr>
          <w:rtl w:val="0"/>
        </w:rPr>
        <w:t xml:space="preserve">likuma "Par autoceļiem" 4. panta pirmo daļu</w:t>
      </w:r>
      <w:r w:rsidR="00000000" w:rsidRPr="00000000" w:rsidDel="00000000">
        <w:rPr>
          <w:rtl w:val="0"/>
        </w:rPr>
        <w:t xml:space="preserve"> atļaut Satiksmes ministrijai nodot bez atlīdzības Limbažu novada pašvaldības īpašumā valstij piederošo nekustamo īpašumu "V137 Liepupe" (nekustamā īpašuma kadastra Nr. 6660 008 0205) – zemes vienību (zemes vienības kadastra apzīmējums 6660 008 0204) 1,74 ha platībā un uz tās izbūvēto komplekso inženierbūvi "Autoceļa V137 km 6,760–7,630" (būves kadastra apzīmējums 6660 008 0204 001) – valsts vietējā autoceļa V137 "Stūrīši–Jelgavkrasti–Lembuži" posmu no 6,760. km līdz 7,630. km – Liepupes pagastā, Limbažu novadā (turpmāk – nekustamais īpašums), lai saskaņā ar </w:t>
      </w:r>
      <w:r w:rsidR="00000000" w:rsidRPr="00000000" w:rsidDel="00000000">
        <w:rPr>
          <w:rtl w:val="0"/>
        </w:rPr>
        <w:t xml:space="preserve">Pašvaldību likuma 4. panta pirmo daļu</w:t>
      </w:r>
      <w:r w:rsidR="00000000" w:rsidRPr="00000000" w:rsidDel="00000000">
        <w:rPr>
          <w:rtl w:val="0"/>
        </w:rPr>
        <w:t xml:space="preserve"> to izmantotu pašvaldības autonomo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 nekustamo īpašumu bez atlīdzības nodot valstij, ja tas vairs netiek izmantots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novada pašvaldībai, nostiprinot zemesgrāmatā īpašuma tiesības uz nekustamo īpašumu: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norādīt, ka īpašuma tiesības nostiprinātas uz laiku, kamēr Limbažu novada pašvaldība nodrošina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funkciju īstenošanu;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ierakstīt atzīmi par aizliegumu atsavināt nekustamo īpašumu un apgrūtināt to ar hipotēku.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Šā rīkojuma </w:t>
      </w:r>
      <w:r w:rsidR="00000000" w:rsidRPr="00000000" w:rsidDel="00000000">
        <w:rPr>
          <w:rtl w:val="0"/>
        </w:rPr>
        <w:t xml:space="preserve">3.2. </w:t>
      </w:r>
      <w:r w:rsidR="00000000" w:rsidRPr="00000000" w:rsidDel="00000000">
        <w:rPr>
          <w:rtl w:val="0"/>
        </w:rPr>
        <w:t xml:space="preserve">apakšpunktā</w:t>
      </w:r>
      <w:r w:rsidR="00000000" w:rsidRPr="00000000" w:rsidDel="00000000">
        <w:rPr>
          <w:rtl w:val="0"/>
        </w:rPr>
        <w:t xml:space="preserve"> minēto aizliegumu – apgrūtināt nekustamo īpašumu ar hipotēku – nepiemēro, ja nekustamais īpašums tiek ieķīlāts valsts aizdevuma nodrošināšanai, lai saņemtu Eiropas Savienības fondu atbalstu.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Satiksmes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Švinka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26-TA-477</w:t>
    </w:r>
    <w:r>
      <w:br/>
    </w:r>
    <w:r w:rsidR="00000000" w:rsidRPr="00000000" w:rsidDel="00000000">
      <w:rPr>
        <w:rtl w:val="0"/>
      </w:rPr>
      <w:t xml:space="preserve">Izdrukāts 29.07.2026. 22.56 - 1.0.VK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26-TA-477</w:t>
    </w:r>
    <w:r>
      <w:br/>
    </w:r>
    <w:r w:rsidR="00000000" w:rsidRPr="00000000" w:rsidDel="00000000">
      <w:rPr>
        <w:rtl w:val="0"/>
      </w:rPr>
      <w:t xml:space="preserve">Izdrukāts 29.07.2026. 22.56 - 1.0.VK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rīkojuma_projekts_26-TA-477.docx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