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7</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2023. gada 10. janvārī (prot. Nr. 1 18.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2011. gada 27. decembra noteikumos Nr. 1035 "Kārtība, kādā valsts finansē profesionālās ievirzes mākslas, mūzikas un dejas izglītības programmas"</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Izglītības likuma</w:t>
      </w:r>
      <w:r w:rsidR="00000000" w:rsidRPr="00000000" w:rsidDel="00000000">
        <w:rPr>
          <w:rStyle w:val="paragraph"/>
          <w:i w:val="1"/>
          <w:rtl w:val="0"/>
        </w:rPr>
        <w:t xml:space="preserve"> 14.panta 26.punktu un</w:t>
      </w:r>
      <w:r>
        <w:br/>
      </w:r>
      <w:r w:rsidR="00000000" w:rsidRPr="00000000" w:rsidDel="00000000">
        <w:rPr>
          <w:rStyle w:val="paragraph"/>
          <w:i w:val="1"/>
          <w:rtl w:val="0"/>
        </w:rPr>
        <w:t xml:space="preserve">Profesionālās izglītības likuma</w:t>
      </w:r>
      <w:r w:rsidR="00000000" w:rsidRPr="00000000" w:rsidDel="00000000">
        <w:rPr>
          <w:rStyle w:val="paragraph"/>
          <w:i w:val="1"/>
          <w:rtl w:val="0"/>
        </w:rPr>
        <w:t xml:space="preserve"> 31.panta 2.</w:t>
      </w:r>
      <w:r w:rsidR="00000000" w:rsidRPr="00000000" w:rsidDel="00000000">
        <w:rPr>
          <w:rStyle w:val="paragraph"/>
          <w:i w:val="1"/>
          <w:vertAlign w:val="superscript"/>
          <w:rtl w:val="0"/>
        </w:rPr>
        <w:t xml:space="preserve">3</w:t>
      </w:r>
      <w:r w:rsidR="00000000" w:rsidRPr="00000000" w:rsidDel="00000000">
        <w:rPr>
          <w:rStyle w:val="paragraph"/>
          <w:i w:val="1"/>
          <w:rtl w:val="0"/>
        </w:rPr>
        <w:t xml:space="preserve">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2011. gada 27. decembra noteikumos Nr. 1035 "Kārtība, kādā valsts finansē profesionālās ievirzes mākslas, mūzikas un dejas izglītības programmas" (Latvijas Vēstnesis, 2011, 205. nr.; 2013, 220. nr.; 2014, 170. nr.; 2016, 140., 218. nr.; 2017, 181. nr.; 2018, 173. nr.; 2019, 177.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Svītrot 4.</w:t>
      </w:r>
      <w:r w:rsidR="00000000" w:rsidRPr="00000000" w:rsidDel="00000000">
        <w:rPr>
          <w:vertAlign w:val="superscript"/>
          <w:rtl w:val="0"/>
        </w:rPr>
        <w:t xml:space="preserve">1</w:t>
      </w:r>
      <w:r w:rsidR="00000000" w:rsidRPr="00000000" w:rsidDel="00000000">
        <w:rPr>
          <w:rtl w:val="0"/>
        </w:rPr>
        <w:t xml:space="preserve">2.1. apakšpunktu.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4.</w:t>
      </w:r>
      <w:r w:rsidR="00000000" w:rsidRPr="00000000" w:rsidDel="00000000">
        <w:rPr>
          <w:vertAlign w:val="superscript"/>
          <w:rtl w:val="0"/>
        </w:rPr>
        <w:t xml:space="preserve">1</w:t>
      </w:r>
      <w:r w:rsidR="00000000" w:rsidRPr="00000000" w:rsidDel="00000000">
        <w:rPr>
          <w:rtl w:val="0"/>
        </w:rPr>
        <w:t xml:space="preserve">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4. finansējumu piemaksām mākslu izglītības kompetences centru (turpmāk – kompetences centrs) pedagogiem saskaņā ar pedagogu darba samaksas noteikumiem."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12.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"12. Dotācijas apmēru vienai izglītības programmai gadā attiecīgajā izglītības iestādē nosaka, izmantojot šādu formulu: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2"/>
          <w:numId w:val="1"/>
        </w:numPr>
        <w:ind w:left="0" w:hanging="0"/>
        <w:jc w:val="center"/>
        <w:contextualSpacing w:val="0"/>
        <w:spacing w:before="0"/>
        <w:rPr>
          <w:u w:val="none"/>
        </w:rPr>
      </w:pPr>
      <w:r w:rsidR="00000000" w:rsidRPr="00000000" w:rsidDel="00000000">
        <w:rPr>
          <w:rtl w:val="0"/>
        </w:rPr>
        <w:t xml:space="preserve"/>
      </w:r>
      <w:r w:rsidR="00000000" w:rsidRPr="00000000" w:rsidDel="00000000">
        <w:rPr>
          <w:rtl w:val="0"/>
        </w:rPr>
        <w:t xml:space="preserve">F = I x P x A x N x (1 + S/100) + R + C, kur</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F – dotācijas apmērs vienai izglītības programmai gadā attiecīgajā izglītības iestādē;</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I – atbilstoši šo noteikumu 11. punktam noteiktais no valsts budžeta finansēto izglītojamo skaits izglītības programmā attiecīgajā izglītības iestādē;</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P – vidējais izglītības programmā apmaksājamo pedagoģisko likmju skaits mēnesī uz vienu izglītojamo;</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A – vienas pedagoģiskās likmes atalgojums, ņemot vērā attiecīgajā gadā pieejamos valsts budžeta līdzekļus, bet ne mazāks kā normatīvajos aktos noteiktā minimālā darba algas likme pedagogam;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N – mēnešu skaits, kādam tiek aprēķināta dotācija;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S – normatīvajos aktos darba devējam vispārējā gadījumā noteiktā valsts sociālās apdrošināšanas obligāto iemaksu likme;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R – finansējums samaksai par pedagogu papildu pienākumiem, kā arī pedagoga mēneša darba algas likmes palielināšanai;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C – dotācijas apmērs piemaksām kompetences centra pedagogiem saskaņā ar pedagogu darba samaksas noteikumiem."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12.</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Finansējumu samaksai par pedagogu papildu pienākumiem un profesionālās darbības kvalitātes piemaksām pedagogiem, kuri ieguvuši 1., 2. vai 3. kvalitātes pakāpi no 2017. gada 10. augusta, kā arī pedagoga mēneša darba algas likmes palielināšanai vienai izglītības programmai attiecīgajā izglītības iestādē nosaka, izmantojot šādu formulu: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2"/>
          <w:numId w:val="1"/>
        </w:numPr>
        <w:ind w:left="0" w:hanging="0"/>
        <w:jc w:val="center"/>
        <w:contextualSpacing w:val="0"/>
        <w:spacing w:before="0"/>
        <w:rPr>
          <w:u w:val="none"/>
        </w:rPr>
      </w:pPr>
      <w:r w:rsidR="00000000" w:rsidRPr="00000000" w:rsidDel="00000000">
        <w:rPr>
          <w:rtl w:val="0"/>
        </w:rPr>
        <w:t xml:space="preserve"/>
      </w:r>
      <w:r w:rsidR="00000000" w:rsidRPr="00000000" w:rsidDel="00000000">
        <w:rPr>
          <w:rtl w:val="0"/>
        </w:rPr>
        <w:t xml:space="preserve">R = (I x P x A x N x (1 + S/100)) x K, kur</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R – finansējums samaksai par pedagogu papildu pienākumiem un profesionālās darbības kvalitātes piemaksām pedagogiem, kuri ieguvuši 1., 2. un 3. kvalitātes pakāpi no 2017. gada 10. augusta, kā arī pedagoga mēneša darba algas likmes palielināšanai vienai izglītības programmai attiecīgajā izglītības iestādē;</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I – atbilstoši šo noteikumu 11. punktam noteiktais no valsts budžeta finansēto izglītojamo skaits izglītības programmā attiecīgajā izglītības iestādē;</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P – izglītības programmā vidējais apmaksājamo pedagoģisko likmju skaits mēnesī uz vienu izglītojamo;</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A – vienas pedagoģiskās likmes atalgojums, ņemot vērā attiecīgajā gadā pieejamos valsts budžeta līdzekļus, bet ne mazāks kā normatīvajos aktos noteiktā minimālā darba algas likme;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N – mēnešu skaits, kādam tiek aprēķināta dotācija;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S – normatīvajos aktos darba devējam vispārējā gadījumā noteiktā valsts sociālās apdrošināšanas obligāto iemaksu likme;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K – koeficients, lai aprēķinātu papildus nepieciešamo finansējumu ne mazāk kā 14 procentu apmērā par pedagogu papildu pienākumiem un profesionālās darbības kvalitātes piemaksām pedagogiem, kuri ieguvuši 1., 2. vai 3. kvalitātes pakāpi no 2017. gada 10. augusta, kā arī pedagoga mēneša darba algas likmes palielināšanai vienai izglītības programmai attiecīgajā izglītības iestādē."</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Svītrot 12.</w:t>
      </w:r>
      <w:r w:rsidR="00000000" w:rsidRPr="00000000" w:rsidDel="00000000">
        <w:rPr>
          <w:vertAlign w:val="superscript"/>
          <w:rtl w:val="0"/>
        </w:rPr>
        <w:t xml:space="preserve">4</w:t>
      </w:r>
      <w:r w:rsidR="00000000" w:rsidRPr="00000000" w:rsidDel="00000000">
        <w:rPr>
          <w:rtl w:val="0"/>
        </w:rPr>
        <w:t xml:space="preserve">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13.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 Izglītības programmā pedagogam vidējo apmaksājamo pedagoģisko likmju skaits mēnesī uz vienu izglītojamo (P) ir:</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13.1. profesionālās ievirzes mūzikas programmās, kurās izglītojamais uzsāk mācības paralēli vispārējās pamatizglītības 1.−6. klasei (kods 10V), – 0,067 pedagoģiskās likmes vienam izglītojamam;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13.2. profesionālās ievirzes mūzikas programmās, kurās izglītojamais uzsāk mācības paralēli vispārējās pamatizglītības 1.−9. klasei (kods 20V), – 0,118 pedagoģiskās likmes vienam izglītojamam;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13.3. profesionālās ievirzes mūzikas programmās, kurās izglītojamais uzsāk mācības paralēli vispārējās vidējās izglītības ieguvei (kods 30V), – 0,125 pedagoģiskās likmes vienam izglītojamam;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13.4. profesionālās ievirzes mākslas programmās, kurās izglītojamais uzsāk mācības paralēli vispārējās pamatizglītības 1.−9. klasei (kods 20V), – 0,037 pedagoģiskās likmes vienam izglītojamam;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13.5. profesionālās ievirzes mākslas programmās, kurās izglītojamais uzsāk mācības paralēli vispārējās vidējās izglītības ieguvei (kods 30V), – 0,037 pedagoģiskās likmes vienam izglītojamam;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13.6. profesionālās ievirzes dejas programmās, kurās izglītojamais uzsāk mācības paralēli vispārējās pamatizglītības 1.−9. klasei (kods 20V), – 0,030 pedagoģiskās likmes vienam izglītojamam;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13.7. profesionālās ievirzes dejas programmās, kurās izglītojamais uzsāk mācības paralēli vispārējās vidējās izglītības ieguvei (kods 30V), – 0,026 pedagoģiskās likmes vienam izglītojamam."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Svītrot 27.</w:t>
      </w:r>
      <w:r w:rsidR="00000000" w:rsidRPr="00000000" w:rsidDel="00000000">
        <w:rPr>
          <w:vertAlign w:val="superscript"/>
          <w:rtl w:val="0"/>
        </w:rPr>
        <w:t xml:space="preserve">7</w:t>
      </w:r>
      <w:r w:rsidR="00000000" w:rsidRPr="00000000" w:rsidDel="00000000">
        <w:rPr>
          <w:rtl w:val="0"/>
        </w:rPr>
        <w:t xml:space="preserve">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Papildināt ar 27.</w:t>
      </w:r>
      <w:r w:rsidR="00000000" w:rsidRPr="00000000" w:rsidDel="00000000">
        <w:rPr>
          <w:vertAlign w:val="superscript"/>
          <w:rtl w:val="0"/>
        </w:rPr>
        <w:t xml:space="preserve">9</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9</w:t>
      </w:r>
      <w:r w:rsidR="00000000" w:rsidRPr="00000000" w:rsidDel="00000000">
        <w:rPr>
          <w:rtl w:val="0"/>
        </w:rPr>
        <w:t xml:space="preserve"> Dotācijas apmēru par laikposmu no 2023. gada 1. janvāra līdz 2023. gada 31. augustam Latvijas Nacionālais kultūras centrs nosaka ne vēlāk kā līdz 2023. gada 15. janvārim, bet par laikposmu no 2023. gada 1. septembra līdz 2023. gada 31. decembrim − ne vēlāk kā līdz 2023. gada 15. septembrim."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Kultūras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N. Puntulis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21-TA-1685</w:t>
    </w:r>
    <w:r>
      <w:br/>
    </w:r>
    <w:r w:rsidR="00000000" w:rsidRPr="00000000" w:rsidDel="00000000">
      <w:rPr>
        <w:rtl w:val="0"/>
      </w:rPr>
      <w:t xml:space="preserve">Izdrukāts 29.07.2026. 22.50 - 1.0.VK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21-TA-1685</w:t>
    </w:r>
    <w:r>
      <w:br/>
    </w:r>
    <w:r w:rsidR="00000000" w:rsidRPr="00000000" w:rsidDel="00000000">
      <w:rPr>
        <w:rtl w:val="0"/>
      </w:rPr>
      <w:t xml:space="preserve">Izdrukāts 29.07.2026. 22.50 - 1.0.VK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noteikumu_(grozījumu)_projekts_21-TA-1685.docx</dc:title>
</cp:coreProperties>
</file>

<file path=docProps/custom.xml><?xml version="1.0" encoding="utf-8"?>
<Properties xmlns="http://schemas.openxmlformats.org/officeDocument/2006/custom-properties" xmlns:vt="http://schemas.openxmlformats.org/officeDocument/2006/docPropsVTypes"/>
</file>