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29. septembra noteikumos Nr. 1104 "Noteikumi par valsts autoceļu un valsts autoceļu maršrutā ietverto pašvaldībām piederošo autoceļu posmu sarakstiem""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24-TA-588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