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30.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776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atlases kritēriji pasākuma "Ieguldījumi materiālajos aktīvos" apakšpasākumā "Atbalsts ieguldījumiem lauku saimniecībās" vidējo (kopējais apgrozījums ir no 70 001 </w:t>
      </w:r>
      <w:r w:rsidR="00000000" w:rsidRPr="00000000" w:rsidDel="00000000">
        <w:rPr>
          <w:rStyle w:val="paragraph_header"/>
          <w:b w:val="1"/>
          <w:i w:val="1"/>
          <w:rtl w:val="0"/>
        </w:rPr>
        <w:t xml:space="preserve">euro</w:t>
      </w:r>
      <w:r w:rsidR="00000000" w:rsidRPr="00000000" w:rsidDel="00000000">
        <w:rPr>
          <w:rStyle w:val="paragraph_header"/>
          <w:b w:val="1"/>
          <w:rtl w:val="0"/>
        </w:rPr>
        <w:t xml:space="preserve"> līdz 350 000 </w:t>
      </w:r>
      <w:r w:rsidR="00000000" w:rsidRPr="00000000" w:rsidDel="00000000">
        <w:rPr>
          <w:rStyle w:val="paragraph_header"/>
          <w:b w:val="1"/>
          <w:i w:val="1"/>
          <w:rtl w:val="0"/>
        </w:rPr>
        <w:t xml:space="preserve">euro</w:t>
      </w:r>
      <w:r w:rsidR="00000000" w:rsidRPr="00000000" w:rsidDel="00000000">
        <w:rPr>
          <w:rStyle w:val="paragraph_header"/>
          <w:b w:val="1"/>
          <w:rtl w:val="0"/>
        </w:rPr>
        <w:t xml:space="preserve">) un lielo saimniecību grupai (kopējais apgrozījums ir vairāk nekā 350 000 </w:t>
      </w:r>
      <w:r w:rsidR="00000000" w:rsidRPr="00000000" w:rsidDel="00000000">
        <w:rPr>
          <w:rStyle w:val="paragraph_header"/>
          <w:b w:val="1"/>
          <w:i w:val="1"/>
          <w:rtl w:val="0"/>
        </w:rPr>
        <w:t xml:space="preserve">euro</w:t>
      </w:r>
      <w:r w:rsidR="00000000" w:rsidRPr="00000000" w:rsidDel="00000000">
        <w:rPr>
          <w:rStyle w:val="paragraph_header"/>
          <w:b w:val="1"/>
          <w:rtl w:val="0"/>
        </w:rPr>
        <w:t xml:space="preserv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02.11.2022. noteikumu Nr. 685 redakcijā; sk. noteikumu 95. punktu)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526"/>
        <w:gridCol w:w="3485"/>
        <w:gridCol w:w="1377"/>
        <w:gridCol w:w="1377"/>
        <w:tblGridChange w:id="0">
          <w:tblGrid>
            <w:gridCol w:w="514"/>
            <w:gridCol w:w="2526"/>
            <w:gridCol w:w="3485"/>
            <w:gridCol w:w="1377"/>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Kritēriju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Punktu skaits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gatavība ieviešanai (punktu skaitu reizina ar attiecīgo būvniecības izdevumu proporciju no kopējiem projekta attaisnotajiem izdevumiem)</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ar projekta iesniegumu ir iesniegts būvprojekts ar atzīmi būvatļaujā par projektēšanas nosacījumu izpildi vai plānoto ilggadīgo augļkopības kultūraugu stādījumu skiču projekts, vai paskaidrojuma raksts (apliecinājuma karte) ar būvvaldes atzīmi par būvniecības ieceres akceptu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Piešķirtā publiskā finansējuma apmērs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pēdējos divos noslēgtajos gados gūtie vidējie ieņēmumi no lauksaimniecības produktu ražošanas un pārstrādes salīdzinājumā ar piešķirto publisko finansējumu LAP 2014–2020 apakšpasākumā "Atbalsts ieguldījumiem lauku saimniecībās" un šo noteikumu </w:t>
            </w:r>
            <w:r w:rsidR="00000000" w:rsidRPr="00000000" w:rsidDel="00000000">
              <w:rPr>
                <w:rtl w:val="0"/>
              </w:rPr>
              <w:t xml:space="preserve">1.1.</w:t>
            </w:r>
            <w:r w:rsidR="00000000" w:rsidRPr="00000000" w:rsidDel="00000000">
              <w:rPr>
                <w:rtl w:val="0"/>
              </w:rPr>
              <w:t xml:space="preserve"> apakšpunktā minētajā apakšpasākumā kopš 2014. gada.</w:t>
            </w:r>
            <w:r w:rsidR="00000000" w:rsidRPr="00000000" w:rsidDel="00000000">
              <w:rPr>
                <w:vertAlign w:val="superscript"/>
                <w:rtl w:val="0"/>
              </w:rPr>
              <w:t xml:space="preserve">2</w:t>
            </w:r>
            <w:r w:rsidR="00000000" w:rsidRPr="00000000" w:rsidDel="00000000">
              <w:rPr>
                <w:rtl w:val="0"/>
              </w:rPr>
              <w:t xml:space="preserve"> (Ja pēdējos divos noslēgtajos gados ir bijis apgrozījums, bet atbalsts nav piešķirts, t. i., nav pieņemts Lauku atbalsta dienesta lēmums, pretendentam piešķir maksimālo punktu skaitu kritērijā.)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 maksimāli pieejamais punktu skaits ir 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Iemaksātās nodokļu iemaksas par nodarbināto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pēdējā noslēgtajā gadā iemaksātās valsts sociālās apdrošināšanas iemaksas vidēji uz vienu pēdējā noslēgtajā gadā nodarbināto (t. sk. pašnodarbinātu personu), dalītas ar 100</w:t>
            </w:r>
            <w:r w:rsidR="00000000" w:rsidRPr="00000000" w:rsidDel="00000000">
              <w:rPr>
                <w:vertAlign w:val="superscript"/>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Nodarbinātība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Sezonas laukstrādnieku nodarbināšana</w:t>
            </w:r>
            <w:r w:rsidR="00000000" w:rsidRPr="00000000" w:rsidDel="00000000">
              <w:rPr>
                <w:vertAlign w:val="superscript"/>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atbilst kādai no šīm shēmām</w:t>
            </w:r>
            <w:r w:rsidR="00000000" w:rsidRPr="00000000" w:rsidDel="00000000">
              <w:rPr>
                <w:vertAlign w:val="superscript"/>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Bioloģiskās lauksaimniecības shēmas operators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Integrētās dārzkopības produktu ražošana, segtajām platībām – dalība pārtikas kvalitātes shēmā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Pieteiktā projekta attiecināmās summas lielums projektu iesniegšanas kārtā apakšpasākumā "Atbalsts ieguldījumiem lauku saimniecībās" (summē visus uz attiecīgo apakšpasākumu iesniegtos projektus attiecīgajā kārtā)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150 000 </w:t>
            </w:r>
            <w:r w:rsidR="00000000" w:rsidRPr="00000000" w:rsidDel="00000000">
              <w:rPr>
                <w:i w:val="1"/>
                <w:rtl w:val="0"/>
              </w:rPr>
              <w:t xml:space="preserve">euro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150 001–500 000 </w:t>
            </w:r>
            <w:r w:rsidR="00000000" w:rsidRPr="00000000" w:rsidDel="00000000">
              <w:rPr>
                <w:i w:val="1"/>
                <w:rtl w:val="0"/>
              </w:rPr>
              <w:t xml:space="preserve">euro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par 500 001 </w:t>
            </w:r>
            <w:r w:rsidR="00000000" w:rsidRPr="00000000" w:rsidDel="00000000">
              <w:rPr>
                <w:i w:val="1"/>
                <w:rtl w:val="0"/>
              </w:rPr>
              <w:t xml:space="preserve">euro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ieguldījums mērķos (ja ieguldījumi īstenoti divos mērķos, no kuriem viens ir ieguldījumi energoefektivitātes palielināšanā vai atjaunojamās enerģijas ražošanai pašpatēriņam, tad kritērijā paredzētus punktus summē, nepārsniedzot 25 punktus)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paredzēti ieguldījumi būvniecībā, kas saistīta ar paaugstinātu labturības nosacījumu īstenošanu</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paredzēti ieguldījumi kūtsmēslu krātuvju būvniecībā vai pārbūvē, tostarp nosegšanā</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paredzēti ieguldījumi precīzo tehnoloģiju izmantošanā minerālmēslu un AAL lietošanas samazinājumam, kā arī bezapvērses tehnoloģijās</w:t>
            </w:r>
            <w:r w:rsidR="00000000" w:rsidRPr="00000000" w:rsidDel="00000000">
              <w:rPr>
                <w:vertAlign w:val="superscript"/>
                <w:rtl w:val="0"/>
              </w:rPr>
              <w:t xml:space="preserve">6</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paredzēti ieguldījumi precīzo tehnoloģiju izmantošanā lopkopībā</w:t>
            </w:r>
            <w:r w:rsidR="00000000" w:rsidRPr="00000000" w:rsidDel="00000000">
              <w:rPr>
                <w:vertAlign w:val="superscript"/>
                <w:rtl w:val="0"/>
              </w:rPr>
              <w:t xml:space="preserve">7</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paredzēti ieguldījumi ilggadīgos stādījumos kūdrājos vai organiskās augsnēs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paredzēti ieguldījumi tiešai šķidrmēslu iestrādei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paredzēti ieguldījumi energoefektivitātes palielināšanā vai atjaunojamās enerģijas ražošanai pašpatēriņam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 skaitu reizina ar attiecīgo izdevumu "energoefektivitātei vai atjaunojamās enerģijas ražošanai pašpatēriņam" proporciju no kopējiem projekta attaisnotajiem izdevumiem)</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Kopprojekta īstenošana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tiek īstenots kā kopprojekts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netiek īstenots kā kopprojekts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atbilstīgā kooperatīvajā sabiedrībā</w:t>
            </w:r>
            <w:r w:rsidR="00000000" w:rsidRPr="00000000" w:rsidDel="00000000">
              <w:rPr>
                <w:vertAlign w:val="superscript"/>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vairāk nekā trīs gadus ir attiecīgās nozares atbilstīgās kooperatīvās sabiedrības vai Eiropas kooperatīvās sabiedrības biedrs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1–3 gadus ir attiecīgās nozares atbilstīgās vai Eiropas kooperatīvās sabiedrības biedrs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r w:rsidR="00000000" w:rsidRPr="00000000" w:rsidDel="00000000">
              <w:rPr>
                <w:vertAlign w:val="superscript"/>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135</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Minimālais punktu skaits, lai pretendētu uz atbalstu, ir 35 punkti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Kritēriju aprēķinā izmanto būvniecības attiecināmās izmaksas. Būvniecības attiecināmajās izmaksās tiek ietvertas stacionāro iekārtu izmaksas, ja tās tiek uzstādītas vienlaikus ar projekta attiecināmajās izmaksās iekļautiem attiecīgās būves būvdarbiem.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atbalsta dienests iegūst informāciju no Būvniecības informācijas sistēmas. Ja tajā nav pieejama informācija, nepieciešamās ziņas iesniedz atbalsta pretendents.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2.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 B x</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būvniecības proporciju pret kopējiem attiecināmiem projekta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punktu skaits kritērijā pēc iesniegto dokumentu 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projektā paredzētie būvniecības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projekta kopējie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par vienu kritēriju grupā.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2.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 C) / 2</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x 10,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 – 70 000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ieņēmumu proporciju pret piešķirto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C – pretendenta ieņēmumi no lauksaimniecības produktu ražošanas un pārstrādes pēdējos divos noslēgtajos gados (B – pirmajā gadā, C – otrajā gadā). Jaunam saimnieciskās darbības veicējam, kam nav ieņēmumu pēdējos divos noslēgtajos gados, izmanto pēdējā noslēgtā gada datus, dalot ar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pretendentam piešķirtais publiskais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kritērijā ir negatīvs rezultāts, piešķir kritērijam maksimālo punktu skaitu –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2.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100,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pretendenta pēdējā noslēgtajā gadā iemaksātās valsts sociālās apdrošināšanas iemaksas (attiecībā uz zemnieku saimniecību – arī zemnieku saimniecības īpašnieka par sevi iemaksātās iemaksas) vidēji uz vienu pēdējā noslēgtajā gadā nodarbināto (t. sk. pašnodarbināto);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pretendenta pēdējā noslēgtajā gadā iemaksātās valsts sociālās apdrošināšanas iemaksas;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vidējais pēdējā noslēgtajā gadā nodarbināto skaits (t. sk. pašnodarbinātie).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Kritērija aprēķinā izmanto Valsts ieņēmumu dienesta datubāzes datus.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Valsts ieņēmumu dienestā deklarētas unikālas personas, kas ziņojumā uzrādītas kā ienākuma saņēmēji.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Shēma ir saistīta ar projekta investīciju, pamatdarbības nozari.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Šajā kritērijā tiek piešķirti punkti augkopības nozarē, ja projekta ieguldījumi saimniecībā nodrošina precīzo tehnoloģiju darbību (miglotāju, smidzinātāju, minerālmēslu izkliedētāju iegādi) vai bezapvērses augsnes apsaimniekošanu.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Šajā kritērijā tiek piešķirti punkti saistībā ar precīzo barošanu (projektā iegādātās investīcijas nodrošina to, ka atbalsta pretendenta saimniecībā ir pilna tehnoloģija, lai uzlabotu barības kvalitāti, tostarp samazinātu kopproteīnu, palielinātu sagremojamību, un būtu precīza barības devu plānošana un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Kritēriju aprēķinā izmanto attiecināmās izmaksas "energoefektivitātes vai atjaunojamās enerģijas ražošanas pašpatēriņam mērķim". "Energoefektivitātes vai atjaunojamās enerģijas ražošanas pašpatēriņam" attiecināmajās izmaksās tiek ietvertas stacionāro energoefektīvo iekārtu izmaksas, ja tās tiek uzstādītas vienlaikus ar projekta attiecināmajās izmaksās iekļautajiem attiecīgās būves būvdarbiem.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B x (C/D),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izdevumu "energoefektivitātes vai atjaunojamās enerģijas ražošanas pašpatēriņam" proporciju pret kopējiem attiecināmiem projekta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punktu skaits kritērijā pēc iesniegto dokumentu 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projektā paredzētie energoefektivitātes vai atjaunojamās enerģijas ražošanas pašpatēriņam mērķim paredzēti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projekta kopējie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Kooperatīvās sabiedrības darbības nozare ir saistīta ar projekta investīciju un pamatdarbības nozari, un kooperatīvā sabiedrība apņemas pildīt šo noteikumu </w:t>
      </w:r>
      <w:r w:rsidR="00000000" w:rsidRPr="00000000" w:rsidDel="00000000">
        <w:rPr>
          <w:rtl w:val="0"/>
        </w:rPr>
        <w:t xml:space="preserve">84.</w:t>
      </w:r>
      <w:r w:rsidR="00000000" w:rsidRPr="00000000" w:rsidDel="00000000">
        <w:rPr>
          <w:rtl w:val="0"/>
        </w:rPr>
        <w:t xml:space="preserve"> punktā minētos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Kopprojektiem kritērijus aprēķina, ņemot vērā visus kopprojekta dalībnieku datus kopā. 2. punktā minētā kritērija punktus aprēķina katram kopprojekta dalībniekam atsevišķi, pēc tam tos summē un izdala ar kopprojekta dalībnieku skaitu.  5. punktā minētā kritērija punktus kopprojektam piemēro, ja tam atbilst visi kopprojekta dalībnieki. Finansējumu kopprojektam piešķir no tās saimniecību grupas finansējuma, kurai atbilst pēc apgrozījuma lielākais kopprojekta dalībnieks.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23-TA-908</w:t>
    </w:r>
    <w:r>
      <w:br/>
    </w:r>
    <w:r w:rsidR="00000000" w:rsidRPr="00000000" w:rsidDel="00000000">
      <w:rPr>
        <w:rtl w:val="0"/>
      </w:rPr>
      <w:t xml:space="preserve">Izdrukāts 29.07.2026. 21.33 - 1.0.VK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23-TA-908</w:t>
    </w:r>
    <w:r>
      <w:br/>
    </w:r>
    <w:r w:rsidR="00000000" w:rsidRPr="00000000" w:rsidDel="00000000">
      <w:rPr>
        <w:rtl w:val="0"/>
      </w:rPr>
      <w:t xml:space="preserve">Izdrukāts 29.07.2026. 21.33 - 1.0.VK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noteikumu_konsolidētā_versija_p3_23-TA-908.docx</dc:title>
</cp:coreProperties>
</file>

<file path=docProps/custom.xml><?xml version="1.0" encoding="utf-8"?>
<Properties xmlns="http://schemas.openxmlformats.org/officeDocument/2006/custom-properties" xmlns:vt="http://schemas.openxmlformats.org/officeDocument/2006/docPropsVTypes"/>
</file>