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336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16. jūnijā (prot. Nr. 33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14. jūlija noteikumos Nr. 453 "Eiropas Savienības Atveseļošanas un noturības mehānisma plāna 2. komponentes "Digitālā transformācija" 2.3. reformu un investīciju virziena "Digitālās prasmes" 2.3.1.r. reformas "Ilgtspējīgas un sociāli atbildīgas atbalsta sistēmas pieaugušo izglītībai attīstība" 2.3.1.1.i. investīcijas "Augsta līmeņa digitālo prasmju apguves nodrošināšana"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budžetu un finanšu vadību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pirmo un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14. jūlija noteikumos Nr. 453 "Eiropas Savienības Atveseļošanas un noturības mehānisma plāna 2. komponentes "Digitālā transformācija" 2.3. reformu un investīciju virziena "Digitālās prasmes" 2.3.1.r. reformas "Ilgtspējīgas un sociāli atbildīgas atbalsta sistēmas pieaugušo izglītībai attīstība" 2.3.1.1.i. investīcijas "Augsta līmeņa digitālo prasmju apguves nodrošināšana" īstenošanas noteikumi" (Latvijas Vēstnesis, 2022, 136.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 7.1.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7.1.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vertAlign w:val="superscript"/>
          <w:rtl w:val="0"/>
        </w:rPr>
        <w:t xml:space="preserve">1</w:t>
      </w:r>
      <w:r w:rsidR="00000000" w:rsidRPr="00000000" w:rsidDel="00000000">
        <w:rPr>
          <w:rtl w:val="0"/>
        </w:rPr>
        <w:t xml:space="preserve"> investīcijas mērķa rādītājs – līdz 2026. gada 30. jūnijam izstrādāti augstākās izglītības programmām paredzētie moduļi – vismaz 20: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vertAlign w:val="superscript"/>
          <w:rtl w:val="0"/>
        </w:rPr>
        <w:t xml:space="preserve">1</w:t>
      </w:r>
      <w:r w:rsidR="00000000" w:rsidRPr="00000000" w:rsidDel="00000000">
        <w:rPr>
          <w:rtl w:val="0"/>
        </w:rPr>
        <w:t xml:space="preserve">1. augstas veiktspējas skaitļošanas tehnoloģiju jomā – vismaz 11;</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vertAlign w:val="superscript"/>
          <w:rtl w:val="0"/>
        </w:rPr>
        <w:t xml:space="preserve">1</w:t>
      </w:r>
      <w:r w:rsidR="00000000" w:rsidRPr="00000000" w:rsidDel="00000000">
        <w:rPr>
          <w:rtl w:val="0"/>
        </w:rPr>
        <w:t xml:space="preserve">2. valodu tehnoloģiju jomā – vismaz 5;</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vertAlign w:val="superscript"/>
          <w:rtl w:val="0"/>
        </w:rPr>
        <w:t xml:space="preserve">1</w:t>
      </w:r>
      <w:r w:rsidR="00000000" w:rsidRPr="00000000" w:rsidDel="00000000">
        <w:rPr>
          <w:rtl w:val="0"/>
        </w:rPr>
        <w:t xml:space="preserve">3. kvantu tehnoloģiju jomā – vismaz 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8.1.1.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8.1.1.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"8.1.1.</w:t>
      </w:r>
      <w:r w:rsidR="00000000" w:rsidRPr="00000000" w:rsidDel="00000000">
        <w:rPr>
          <w:vertAlign w:val="superscript"/>
          <w:rtl w:val="0"/>
        </w:rPr>
        <w:t xml:space="preserve">1</w:t>
      </w:r>
      <w:r w:rsidR="00000000" w:rsidRPr="00000000" w:rsidDel="00000000">
        <w:rPr>
          <w:rtl w:val="0"/>
        </w:rPr>
        <w:t xml:space="preserve"> līdz 2026. gada 30. jūnijam to speciālistu (uzņēmējdarbības, akadēmiskā un valsts sektora) un studentu skaits, kam ir padziļinātas digitālās prasmes kvantu tehnoloģijās, augstas veiktspējas skaitļošanas un valodu tehnoloģiju jomā, – vismaz 3000:</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8.1.1.</w:t>
      </w:r>
      <w:r w:rsidR="00000000" w:rsidRPr="00000000" w:rsidDel="00000000">
        <w:rPr>
          <w:vertAlign w:val="superscript"/>
          <w:rtl w:val="0"/>
        </w:rPr>
        <w:t xml:space="preserve">1</w:t>
      </w:r>
      <w:r w:rsidR="00000000" w:rsidRPr="00000000" w:rsidDel="00000000">
        <w:rPr>
          <w:rtl w:val="0"/>
        </w:rPr>
        <w:t xml:space="preserve">1. augstas veiktspējas skaitļošanas tehnoloģiju jomā – vismaz 2000;</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8.1.1.</w:t>
      </w:r>
      <w:r w:rsidR="00000000" w:rsidRPr="00000000" w:rsidDel="00000000">
        <w:rPr>
          <w:vertAlign w:val="superscript"/>
          <w:rtl w:val="0"/>
        </w:rPr>
        <w:t xml:space="preserve">1</w:t>
      </w:r>
      <w:r w:rsidR="00000000" w:rsidRPr="00000000" w:rsidDel="00000000">
        <w:rPr>
          <w:rtl w:val="0"/>
        </w:rPr>
        <w:t xml:space="preserve">2. valodu tehnoloģiju jomā – vismaz 820;</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8.1.1.</w:t>
      </w:r>
      <w:r w:rsidR="00000000" w:rsidRPr="00000000" w:rsidDel="00000000">
        <w:rPr>
          <w:vertAlign w:val="superscript"/>
          <w:rtl w:val="0"/>
        </w:rPr>
        <w:t xml:space="preserve">1</w:t>
      </w:r>
      <w:r w:rsidR="00000000" w:rsidRPr="00000000" w:rsidDel="00000000">
        <w:rPr>
          <w:rtl w:val="0"/>
        </w:rPr>
        <w:t xml:space="preserve">3. kvantu tehnoloģiju jomā – vismaz 180;".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8.2.2.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"8.2.2. līdz 2024. gada 31. decembrim speciālistu (privātā, akadēmiskā un valsts sektora) un studentu skaits, kam ir padziļinātas digitālās prasmes kvantu tehnoloģijās, augstas veiktspējas skaitļošanas un valodu tehnoloģiju jomā, – vismaz 665:</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8.2.2.1. augstas veiktspējas skaitļošanas tehnoloģiju jomā – vismaz 375;</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8.2.2.2. valodu tehnoloģiju jomā – vismaz 200;</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8.2.2.3. kvantu tehnoloģiju jomā – vismaz 90;".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56.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 Atbalsta sniedzējs nepieciešamās pārbaudes un noslēguma maksājumu veic, kā arī pārvaldības deklarācijai nepieciešamo informāciju un audita kopsavilkumu sagatavo līdz 2026. gada 15. septembrim."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26-TA-626</w:t>
    </w:r>
    <w:r>
      <w:br/>
    </w:r>
    <w:r w:rsidR="00000000" w:rsidRPr="00000000" w:rsidDel="00000000">
      <w:rPr>
        <w:rtl w:val="0"/>
      </w:rPr>
      <w:t xml:space="preserve">Izdrukāts 30.07.2026. 00.24 - 1.0.VK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26-TA-626</w:t>
    </w:r>
    <w:r>
      <w:br/>
    </w:r>
    <w:r w:rsidR="00000000" w:rsidRPr="00000000" w:rsidDel="00000000">
      <w:rPr>
        <w:rtl w:val="0"/>
      </w:rPr>
      <w:t xml:space="preserve">Izdrukāts 30.07.2026. 00.24 - 1.0.VK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noteikumu_(grozījumu)_projekts_26-TA-626.docx</dc:title>
</cp:coreProperties>
</file>

<file path=docProps/custom.xml><?xml version="1.0" encoding="utf-8"?>
<Properties xmlns="http://schemas.openxmlformats.org/officeDocument/2006/custom-properties" xmlns:vt="http://schemas.openxmlformats.org/officeDocument/2006/docPropsVTypes"/>
</file>