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E-lietas uzraudzības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Procesu norises elektroniskā vidē valsts platformas likuma 11. panta sestās daļas 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E-lietas uzraudzības padomes (turpmāk – padome) funkcijas un darba 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vienotas nacionāla līmeņa e-lietas attīstību, apstiprinot Procesu norises elektroniskā vidē valsts platformas likuma 11. panta sestās daļas 2. punktā minētās darba grupas izstrādāto un aktualizēto vienoto nacionāla līmeņa e-lietas koncepciju, vienoto e-lietas arhitektūru, e-lietas ieviešanas rīcības plānu, citus dokumentus pēc nepieciešamības un minētajos dokumentos norādīto finansēšanas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vienotās nacionāla līmeņa e-lietas koncepcijas un vienotās e-lietas arhitektūras īstenošanu un aktualizēšanu un vienotu e-lietas kvalitatīvu ieviešanu un attīstību atbilstoši e‑lietas ieviešanas rīcības plānam.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vada padomes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padomes sēdes un ierosina to darba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 padomi;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lēmumus un citus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priekšsēdētājs sasauc padomes sēdi ne retāk kā divas reizes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sēdes laiku un darba kārtību padomes locekļiem un uzaicinātajām valsts institūciju amatpersonām un darbiniekiem, nevalstisko organizāciju pārstāvjiem, ekspertiem un citiem speciālistiem elektroniski izziņo ne vēlāk kā 10 darbdienas pirms sēdes.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 lēmumus pieņem, atklāti balsojot. Katram padomes loceklim ir viena balss. Balsīm sadaloties vienādi, izšķirošā ir padomes priekšsēdētāja balss.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 var pieņemt lēmumus rakstveida procedūrā, nesasaucot padomes sēdi.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priekšsēdētāja prombūtnes laikā padomes sēdes vada padomes priekšsēdētāja pilnvarots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institūciju amatpersonas un darbinieki, nevalstisko organizāciju pārstāvji, eksperti un citi padomes priekšsēdētāja uzaicinātie speciālisti padomes sēdē piedalās kā padomdevēji bez balsstiesībām.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ministrija pilda padomes sekretariāta funkcijas.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22-TA-612</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22-TA-612</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noteikumu_projekts_22-TA-612.docx</dc:title>
</cp:coreProperties>
</file>

<file path=docProps/custom.xml><?xml version="1.0" encoding="utf-8"?>
<Properties xmlns="http://schemas.openxmlformats.org/officeDocument/2006/custom-properties" xmlns:vt="http://schemas.openxmlformats.org/officeDocument/2006/docPropsVTypes"/>
</file>