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Steidzamās medicīniskās palīdzības punkti un fiksētā ikmēneša maksājuma (piemaksas) aprēķins ārstu speciālistu kabinetiem un struktūrvienībām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Līgumus par steidzamās medicīniskās palīdzības punkta pakalpojumu sniegšanu dienests slēdz ar šādām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ārstniecības iestādēm, kas sniedz tikai ambulatorās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sabiedrību ar ierobežotu atbildību "Sarkanā Krusta Smiltenes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pašvaldības sabiedrību ar ierobežotu atbildību "Saulkrastu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ar stacionārām ārstniecības iestādēm, kurām steidzamās medicīniskās palīdzības punkts izveidots citā apdzīvotā vietā atsevišķi no pamatpakalpojumu sniegšanas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sabiedrību ar ierobežotu atbildību "Balvu un Gulbenes slimnīcu apvienība" (pakalpojuma sniegšanas vieta – Gulbenes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sabiedrību ar ierobežotu atbildību "Vidzemes slimnīca" (pakalpojuma sniegšanas vieta – Valkas pilsēta);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ar citām stacionārām ārstniecības iestādēm – sabiedrību ar ierobežotu atbildību "Saldus medicīnas centrs" un sabiedrību ar ierobežotu atbildību "Priekules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Fiksētā maksājuma nodrošināšanai nepieciešamie līdzekļi gadā par speciālistu un ārstniecības iestāžu struktūrvienību darbību ambulatorajā veselības aprūpē: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377"/>
        <w:gridCol w:w="610"/>
        <w:gridCol w:w="1089"/>
        <w:gridCol w:w="993"/>
        <w:gridCol w:w="706"/>
        <w:gridCol w:w="802"/>
        <w:gridCol w:w="802"/>
        <w:gridCol w:w="993"/>
        <w:gridCol w:w="993"/>
        <w:tblGridChange w:id="0">
          <w:tblGrid>
            <w:gridCol w:w="514"/>
            <w:gridCol w:w="1377"/>
            <w:gridCol w:w="610"/>
            <w:gridCol w:w="1089"/>
            <w:gridCol w:w="993"/>
            <w:gridCol w:w="706"/>
            <w:gridCol w:w="802"/>
            <w:gridCol w:w="802"/>
            <w:gridCol w:w="993"/>
            <w:gridCol w:w="99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Specialitāte vai struktūrvienība</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vienu slodzi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0,5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2,25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3 slodzēm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 4,5 slodzēm (nodrošinot diennakts pieejamību)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Nodrošinot diennakts pieejamību uzņemšanas nodaļās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Psihiatrs</w:t>
            </w:r>
            <w:r w:rsidR="00000000" w:rsidRPr="00000000" w:rsidDel="00000000">
              <w:rPr>
                <w:vertAlign w:val="superscript"/>
                <w:rtl w:val="0"/>
              </w:rPr>
              <w:t xml:space="preserve">2, 3, 4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Narkologs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10 362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Pneimonologs</w:t>
            </w:r>
            <w:r w:rsidR="00000000" w:rsidRPr="00000000" w:rsidDel="00000000">
              <w:rPr>
                <w:vertAlign w:val="superscript"/>
                <w:rtl w:val="0"/>
              </w:rPr>
              <w:t xml:space="preserve">5, 6, 7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Diabētiskās pēdas aprūpes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Hronisku obstruktīvu plaušu slimību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3 968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Steidzamās medicīniskās palīdzības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18 298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17 836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Stomas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Dežūrārsta kabinets</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3 360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1 680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4 051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2 026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11 247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Paliatīvās aprūpes kabinets valsts sabiedrībā ar ierobežotu atbildību "Bērnu klīniskā universitātes slimnīca"</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10 690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31 236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gridSpan w:val="9"/>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Reto slimību kabineti valsts sabiedrībā ar ierobežotu atbildību "Bērnu klīniskā universitātes slimnīca":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cistiskās fibrozes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29 093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 reto slimību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Psihologa/psihoterapeita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terapijas kabinets</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8 697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Diabēta apmācības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Funkcionālo speciālistu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Māsas psihiatrijā un narkoloģijā kabinets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3 529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Aritmologa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Vecmātes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Enterālās un parenterālās barošanas pacientu aprūpes kabinets</w:t>
            </w:r>
            <w:r w:rsidR="00000000" w:rsidRPr="00000000" w:rsidDel="00000000">
              <w:rPr>
                <w:vertAlign w:val="superscript"/>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Onkoloģisko pacientu psihoemocionālā atbalsta kabinets</w:t>
            </w:r>
            <w:r w:rsidR="00000000" w:rsidRPr="00000000" w:rsidDel="00000000">
              <w:rPr>
                <w:vertAlign w:val="superscript"/>
                <w:rtl w:val="0"/>
              </w:rPr>
              <w:t xml:space="preserve">10, 12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Garastāvokļa traucējumu kabinets bērniem</w:t>
            </w:r>
            <w:r w:rsidR="00000000" w:rsidRPr="00000000" w:rsidDel="00000000">
              <w:rPr>
                <w:vertAlign w:val="superscript"/>
                <w:rtl w:val="0"/>
              </w:rPr>
              <w:t xml:space="preserve">2, 10, 13,14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Traheostomētu pacientu aprūpes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1 708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Kopējo ikmēneša fiksēto maksājumu veido šādas summas: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darbības nodrošināšanai paredzētais ikmēneša fiksētais maksājums, kas ir 1/12 daļa no šajā pielikumā noteiktā gada apjoma par speciālistu un ārstniecības iestāžu struktūrvienību darbību un kas tiek piemērots tikai par faktiski nodrošinātu telpu ārstniecības personu darba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ārstu un māsu darba samaksa, ko aprēķina atbilstoši šajos noteikumos noteiktajai ārstu un ārstniecības personu vidējai darba samaksai (šo noteikumu 153. punkts), ņemot vērā līgumā ar dienestu noteikto ārstu un māsu darba apjomu, kā arī aprēķinā iekļaujot samaksu par darbu brīvdienās, svētku dienās, nakts laikā un par virsstundu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Aprēķinot ikmēneša fiksēto maksājumu psihiatra kabinetam, psihologa/psihoterapeita kabinetam, māsas un funkcionālo speciālistu kabinetiem, kā arī garastāvokļa traucējumu kabinetam bērniem, darba samaksas aprēķinā papildus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maksu par sarežģītību (darbu ar pacientiem ar garīgiem un psihiskiem traucējumiem) 405,00 </w:t>
      </w:r>
      <w:r w:rsidR="00000000" w:rsidRPr="00000000" w:rsidDel="00000000">
        <w:rPr>
          <w:i w:val="1"/>
          <w:rtl w:val="0"/>
        </w:rPr>
        <w:t xml:space="preserve">euro</w:t>
      </w:r>
      <w:r w:rsidR="00000000" w:rsidRPr="00000000" w:rsidDel="00000000">
        <w:rPr>
          <w:rtl w:val="0"/>
        </w:rPr>
        <w:t xml:space="preserve"> apmērā psihiatra kabinetam, psihologa/psihoterapeita kabinetam un funkcionālā speciālista kabinetam un 243,00 </w:t>
      </w:r>
      <w:r w:rsidR="00000000" w:rsidRPr="00000000" w:rsidDel="00000000">
        <w:rPr>
          <w:i w:val="1"/>
          <w:rtl w:val="0"/>
        </w:rPr>
        <w:t xml:space="preserve">euro</w:t>
      </w:r>
      <w:r w:rsidR="00000000" w:rsidRPr="00000000" w:rsidDel="00000000">
        <w:rPr>
          <w:rtl w:val="0"/>
        </w:rPr>
        <w:t xml:space="preserve"> apmērā māsas psihiatrijā un narkoloģijā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maksu par pieejamības nodrošināšanu un darbu paaugstinātas intensitātes apstākļos 540,00 </w:t>
      </w:r>
      <w:r w:rsidR="00000000" w:rsidRPr="00000000" w:rsidDel="00000000">
        <w:rPr>
          <w:i w:val="1"/>
          <w:rtl w:val="0"/>
        </w:rPr>
        <w:t xml:space="preserve">euro</w:t>
      </w:r>
      <w:r w:rsidR="00000000" w:rsidRPr="00000000" w:rsidDel="00000000">
        <w:rPr>
          <w:rtl w:val="0"/>
        </w:rPr>
        <w:t xml:space="preserve"> apmērā psihiatra kabinetam un psihologa/psihoterapeita kabinetam;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maksu par darbu paaugstinātas intensitātes apstākļos 540,00 </w:t>
      </w:r>
      <w:r w:rsidR="00000000" w:rsidRPr="00000000" w:rsidDel="00000000">
        <w:rPr>
          <w:i w:val="1"/>
          <w:rtl w:val="0"/>
        </w:rPr>
        <w:t xml:space="preserve">euro</w:t>
      </w:r>
      <w:r w:rsidR="00000000" w:rsidRPr="00000000" w:rsidDel="00000000">
        <w:rPr>
          <w:rtl w:val="0"/>
        </w:rPr>
        <w:t xml:space="preserve"> apmērā garastāvokļa traucējumu kabinetā bērniem nodarbinātam psihologam, psihoterapeitam un psihiatram.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Valsts sabiedrībā ar ierobežotu atbildību "Rīgas psihiatrijas un narkoloģijas centrs" psihiatra kabineta finansējuma ietvaros personām tiek nodrošināta nepieciešamā palīdzība, lai novērstu noziedzīgu nodarījumu veikšanu pret bērna tikumību un dzimumneaizskaramību.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Ja ārstniecības iestāde psihiatra kabinetā nevar nodrošināt vismaz 0,5 psihiatra vai bērnu psihiatra slodzes, tad dienests psihiatra vai bērnu psihiatra sniegtos pakalpojumus apmaksā šo noteikumu 4. pielikumā noteiktajā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Pneimonologu darba apjomu plāno, ievērojot, ka vienai pilnai slodzei atbilst 10 apmeklējumi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Dienests katru gadu līdz 1. augustam (par laikposmu no 1. janvāra līdz 30. jūnijam) izvērtē to ārstniecības iestāžu sniegto veselības aprūpes pakalpojumu apjomu, kuras saņem šajā pielikumā noteikto fiksēto maksājumu par pneimonologa darba nodrošināšanu vismaz sešus mēnešus pēc kārtas. Ja veiktā darba apjoms vērtēšanas periodā ir mazāks nekā līgumā plānotais, dienests no 1. septembra līgumā izdara grozījumus atbilstoši veiktā darba apjomam. Ja veiktā darba apjoms vērtēšanas periodā ir mazāks par 0,5 slodzēm, dienests izdara grozījumus līgumā, nosakot, ka no 1. septembra sniegtos veselības aprūpes pakalpojumus dienests apmaksā saskaņā ar šo noteikumu 4. pielikumā minētajiem aprūpes epizožu tarifiem un manipulāciju sarakstu.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Pirms līguma slēgšanas par pneimonologu veselības aprūpes pakalpojumu sniegšanu pacientiem ar tuberkulozi (diagnožu kodi saskaņā ar SSK-10: A15–A19, B90, J65, P37.0, R76.1, Y58.0, Y60.3, Z03.0, Z20.1) dienests izvērtē vadības informācijas sistēmā ievadīto informāciju par ārstniecības iestādē sniegto attiecīgo veselības aprūpes pakalpojumu apjomu iepriekšējā periodā un,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veiktā darba apjoms 12 mēnešos (laikposmā no 1. septembra līdz 31. augustam) ir mazāks par 0,5 slodzēm, slēdz līgumu par sniegto veselības aprūpes pakalpojumu apmaksu saskaņā ar šo noteikumu 4. pielikumā minētajiem aprūpes epizožu tarifiem un manipulāciju sarakstā minētajiem manipulāciju tarifiem un manipulāciju apmaksas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iestādē iepriekšējā periodā nav sniegti šādi veselības aprūpes pakalpojumi, fiksētā maksājuma apjomu nosaka, ievērojot, ka vienam speciālistam tiek noteiktas ne vairāk kā 0,5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Dienestam ir tiesības izbeigt ar ārstniecības iestādi noslēgto līgumu par attiecīgo veselības aprūpes pakalpojumu sniegšanu, ja dienests konstatē,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ārstniecības iestādi, kas saņem fiksēto maksājumu par dežūrārsta kabinetu, nav apmeklējuši vismaz trīs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ārstniecības iestādi, kas saņem šajā pielikumā noteikto maksājumu par diabētiskās pēdas aprūpes kabinetu vai par hronisku obstruktīvu plaušu slimību kabinetu, nav apmeklējuši vismaz seši pacienti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Lai nodrošinātu metadona terapijas kabineta un paliatīvās aprūpes kabineta darbību, darba samaksas aprēķinā iekļauj arī psihologa darba samaksu (atbilstoši šajos noteikumos noteiktajai ārstu un funkcionālo speciālistu vidējai darba samaksai).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Aprēķinot atalgojumu veselības aprūpes pakalpojumu koordinatoriem reto slimību kabinetā, HIV līdzestības kabinetā, onkoloģisko pacientu psihoemocionālā atbalsta kabinetā un garastāvokļa traucējumu kabinetā bērniem, tiek ņemta vērā šo noteikumu 153.2. apakšpunktā noteiktā vidējā darba samaksa.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Enterālās un parenterālās barošanas pacientu aprūpes kabineta darbību apmaksā sabiedrībai ar ierobežotu atbildību "Rīgas Austrumu klīniskā universitātes slimnīca". Kabinetā pakalpojumus nodrošina māsa un uztura speciālists.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Onkoloģisko pacientu psihoemocionālā atbalsta kabineta darbību apmaksā sabiedrībai ar ierobežotu atbildību "Rīgas Austrumu klīniskā universitātes slimnīca". Kabinetā pakalpojumus nodrošina pacientu plūsmas koordinators, māsa, funkcionālie speciālisti, psihologs un psihoterapeits.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Garastāvokļa traucējumu kabineta bērniem darbību apmaksā sabiedrībai ar ierobežotu atbildību "Bērnu un pusaudžu resursu centrs". Kabinetā pakalpojumus nodrošina pacientu plūsmas koordinators, funkcionālais speciālists, psihologs, psihoterapeits, narkologs un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w:t>
      </w:r>
      <w:r w:rsidR="00000000" w:rsidRPr="00000000" w:rsidDel="00000000">
        <w:rPr>
          <w:rtl w:val="0"/>
        </w:rPr>
        <w:t xml:space="preserve"> Ja kabinetā nodarbināto funkcionālo speciālistu, psihologu, psihoterapeitu, narkologu vai psihiatru slodžu skaits ir lielāks par vienu slodzi, tad, aprēķinot kabineta fiksēto maksājumu, tiek piemērots šī pielikuma 2.23.apakšpunktā minētais maksājums. Ja kabinetā nodarbināto funkcionālo speciālistu, psihologu, psihoterapeitu, narkologu vai psihiatru slodžu skaits ir mazāks par vienu slodzi, tad šī pielikuma 2.23.apakšpunktā minēto maksājumu proporcionāli samazina.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noteikumu_konsolidētā_versija_p10_22-TA-2298.docx</dc:title>
</cp:coreProperties>
</file>

<file path=docProps/custom.xml><?xml version="1.0" encoding="utf-8"?>
<Properties xmlns="http://schemas.openxmlformats.org/officeDocument/2006/custom-properties" xmlns:vt="http://schemas.openxmlformats.org/officeDocument/2006/docPropsVTypes"/>
</file>