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līdzmaksājuma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642 redakcijā, kas grozīta ar MK 09.06.2020. noteikumiem Nr. 367; MK 14.07.2020. noteikumiem Nr. 433; MK 17.12.2020. noteikumiem Nr. 816; grozījums 1. punktā un 2. piezīmē stājas spēkā 01.01.2021.,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92"/>
        <w:gridCol w:w="7892"/>
        <w:gridCol w:w="7892"/>
        <w:gridCol w:w="1568"/>
        <w:tblGridChange w:id="0">
          <w:tblGrid>
            <w:gridCol w:w="7892"/>
            <w:gridCol w:w="7892"/>
            <w:gridCol w:w="789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pakalpojums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līdzmaksājums (cena),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Par ģimenes ārsta prakses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personai līdz 65 gadu vecumam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personai no 65 gadu vecuma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sekundārās ambulatorās veselības aprūpes ārsta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Par ģimenes ārsta mājas vizīti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Par ārstēšanos dienas stacionārā</w:t>
            </w:r>
            <w:r w:rsidR="00000000" w:rsidRPr="00000000" w:rsidDel="00000000">
              <w:rPr>
                <w:vertAlign w:val="superscript"/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par katru dienu, saņemot nieru aizstājterapijas, ķīmijterapijas, hematoloģijas, staru terapijas, rehabilitācijas pakalpojumus, kā arī neiroloģisko, iekšķīgo slimību, narkoloģisku vai psihiatrisku saslimšanu un hronisko sāpju ārstēšanu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vienreizējs līdzmaksājums, saņemot invazīvās kardioloģijas, invazīvās radioloģijas un ķirurģiskos pakalpojumus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Par ārstēšanos diennakts stacionārā, sākot ar otro dienu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par ārstēšanos stacionārās ārstniecības iestādēs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par ārstēšanos aprūpes, tai skaitā hronisko pacientu aprūpes, nodaļās vai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par ārstēšanos no onkoloģiskām vai onkohematoloģiskām saslimšanām (diagnozes kodi atbilstoši SSK-10: C00–C97, D00–D09, D37–D48 un D61) un no alkohola, narkotisko, psihotropo un toksisko vielu atkarības (diagnožu kodi atbilstoši SSK-10: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F10–F19)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par ārstēšanos šo noteikumu 6. pielikuma 2.20. apakšpunktā noteiktajās rehabilitācijas profila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Par stacionāri veiktajiem diagnostiskajiem izmeklējumiem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 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Par ambulatori veiktajiem diagnostiskajiem izmeklējumiem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elektrokardiogrāfiskie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sirds neinvazīvie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galvas un ekstremitāšu maģistrālo asinsvadu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neiroelektrofizioloģiskie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funkcionālie kuņģa–zarnu trakta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 radionuklīdā diagnostika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 ultrasonogrāfiskie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 endoskopiskie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 rentgenoloģiskie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7.9.1. izmeklējums bez kontrastvielas (tai skaitā rentgenoloģiskie izmeklējumi ar kuņģa–zarnu trakta kontrastvielu)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 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 izmeklējums ar kontrastvielu,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Par katru ambulatori vai dienas stacionārā veikto operāciju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Par medicīniskās apaugļošanas procedūrām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olnīcas punkcija olšūnu aspirācijai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embrija pārstādīšana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sēklinieku biopsija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7413"/>
        <w:tblGridChange w:id="0">
          <w:tblGrid>
            <w:gridCol w:w="74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52. panta pirmās daļas 3. un 4. 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Par ambulatoru apmeklējumu netiek uzskatīta attālināti sniegta konsultācija (piemēram, pa tālruni, videoformātā), laboratorisks izmeklējums, funkcionāls izmeklējums un ārstnieciskā procedūra. Līdzmaksājumu par ģimenes ārsta prakses apmeklējumu iekasē vienu reizi dienā.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3 </w:t>
            </w:r>
            <w:r w:rsidR="00000000" w:rsidRPr="00000000" w:rsidDel="00000000">
              <w:rPr>
                <w:rtl w:val="0"/>
              </w:rPr>
              <w:t xml:space="preserve">Veicot izmeklējumu bez kontrastvielas, kam seko izmeklējums ar kontrastvielu, pacienta līdzmaksājumu iekasē tikai par izmeklējumu ar kontrastvielu.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Saņemot zobārstniecības pakalpojumus vispārējā anestēzijā dienas stacionārā, pacienta līdzmaksājums tiek segts no valsts budžeta līdzekļiem un ir iekļauts pakalpojuma tarifā.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Saņemot medicīniskās apaugļošanas pakalpojumus dienas stacionārā, pacienta līdzmaksājums piemērojams atbilstoši šā pielikuma 9. punkta nosacījumiem.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22-TA-2298</w:t>
    </w:r>
    <w:r>
      <w:br/>
    </w:r>
    <w:r w:rsidR="00000000" w:rsidRPr="00000000" w:rsidDel="00000000">
      <w:rPr>
        <w:rtl w:val="0"/>
      </w:rPr>
      <w:t xml:space="preserve">Izdrukāts 29.07.2026. 23.51 - 2.0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22-TA-2298</w:t>
    </w:r>
    <w:r>
      <w:br/>
    </w:r>
    <w:r w:rsidR="00000000" w:rsidRPr="00000000" w:rsidDel="00000000">
      <w:rPr>
        <w:rtl w:val="0"/>
      </w:rPr>
      <w:t xml:space="preserve">Izdrukāts 29.07.2026. 23.51 - 2.0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noteikumu_konsolidētā_versija_p13_22-TA-2298.docx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