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"Tiešo maksājumu piešķiršanas un administrēšanas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22-TA-3815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