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 septembrī (prot. Nr. 34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17. decembra noteikumos Nr. 881 "Eiropas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17. decembra noteikumos Nr. 881 "Eiropas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 (Latvijas Vēstnesis, 2024,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pasākumos atbalstāmo darbību un izmaksu attiecināmības nosacījumus, kā arī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Šo noteikumu 8.2.1. un 8.3.1. apakšpunktā minētajā rādītājā iekļauj kadastra lietā noteikto būves kopējo platību, ja, projektu īstenojot, atbalstītās ēkas energoefektivitātes klase ir paaugstināta vismaz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Projekta iesniedzējs, iesniedzot projekta iesniegumu, kura kopējās attiecināmās izmaksas pārsniedz 1 000 000 </w:t>
      </w:r>
      <w:r w:rsidR="00000000" w:rsidRPr="00000000" w:rsidDel="00000000">
        <w:rPr>
          <w:i w:val="1"/>
          <w:rtl w:val="0"/>
        </w:rPr>
        <w:t xml:space="preserve">euro</w:t>
      </w:r>
      <w:r w:rsidR="00000000" w:rsidRPr="00000000" w:rsidDel="00000000">
        <w:rPr>
          <w:rtl w:val="0"/>
        </w:rPr>
        <w:t xml:space="preserve">, atbilstoši sadarbības iestādes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pieslēguma izveidošana centralizētajai siltumapgādes sistēmai un siltummezgla izveide (tai skaitā karstā ūdens apgādes sistēmas izbūve un pieslēgšana centralizētajai siltumapgādes sistēmai) ne tālāk kā līdz ēkas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22.10.</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"22.10.</w:t>
      </w:r>
      <w:r w:rsidR="00000000" w:rsidRPr="00000000" w:rsidDel="00000000">
        <w:rPr>
          <w:vertAlign w:val="superscript"/>
          <w:rtl w:val="0"/>
        </w:rPr>
        <w:t xml:space="preserve">1</w:t>
      </w:r>
      <w:r w:rsidR="00000000" w:rsidRPr="00000000" w:rsidDel="00000000">
        <w:rPr>
          <w:rtl w:val="0"/>
        </w:rPr>
        <w:t xml:space="preserve"> jauna elektroenerģijas pieslēguma ierīkošana vai esošās elektroenerģijas jaudas palielināšana;".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būvdarbu izmaksas energoefektivitātes paaugstināšanas pasākumu īstenošanai, kas paredzētas ēkas energosertifikātā un tā pielikumā vai ēkas pagaidu energosertifikātā un tam pievienotajā pārskatā par ekonomiski pamatotiem ēkas norobežojošo konstrukciju un inženiersistēmu energoefektivitāti uzlabojošiem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23.4.1. būvdarbu veikšana ēkas norobežojošajās konstrukcijās un pārsegumos (tai skaitā pārseguma pilna vai daļēja nomaiņa vai pastiprināšana, kas saistīta ar ēku konstruktīvo stiprību un stabilitāti);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23.4.2. logu un ārdurvju nomaiņa, atjaunošana vai restaurācija;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23.4.3. ventilācijas sistēmas ierīkošana;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23.4.4. tāda apgaismojuma ierīkošana, kas uzlabo ēkas energoefektivitāti, esošā apgaismojuma atjaunošana, tai skaitā apgaismojuma spuldžu nomaiņa uz LED spuldzēm;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23.4.5. ēkas iekšējo inženiertīklu (tai skaitā ēkas iekšējās elektroinstalācijas, apkures sistēmas) atjaunošana, pārbūve, ierīkošana vai nomaiņa;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23.4.6. jauna elektroenerģijas pieslēguma ierīkošana vai esošās elektroenerģijas jaudas palielināšana;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23.4.7. 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 atjaunojamos energoresursus izmantojošu elektroenerģijas vai siltumenerģijas ražošanas avotu iegāde un uzstādīšana, kas paredzēti ēkas energosertifikātā un tā pielikumā vai ēkas pagaidu energosertifikātā un tam pievienotajā pārskatā par ekonomiski pamatotiem ēkas norobežojošo konstrukciju un inženiersistēmu energoefektivitāti uzlabojošiem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"23.8. ēku un inženiertehnisko sistēmu automatizētās vadības un kontroles sistēmu ierīkošana, kas paredzēta ēkas energosertifikātā un tā pielikumā vai ēkas pagaidu energosertifikātā un tam pievienotajā pārskatā par ekonomiski pamatotiem ēkas norobežojošo konstrukciju un inženiersistēmu energoefektivitāti uzlabojošiem pasākumiem un kas nodrošina sistēmu pareizu un efektīvu darbību un enerģijas patēriņa kontroli un samazinājumu;".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23.10.</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"23.10.</w:t>
      </w:r>
      <w:r w:rsidR="00000000" w:rsidRPr="00000000" w:rsidDel="00000000">
        <w:rPr>
          <w:vertAlign w:val="superscript"/>
          <w:rtl w:val="0"/>
        </w:rPr>
        <w:t xml:space="preserve">1</w:t>
      </w:r>
      <w:r w:rsidR="00000000" w:rsidRPr="00000000" w:rsidDel="00000000">
        <w:rPr>
          <w:rtl w:val="0"/>
        </w:rPr>
        <w:t xml:space="preserve"> jauna elektroenerģijas pieslēguma ierīkošana vai esošās elektroenerģijas jaudas palielināšana, ja tas ir nepieciešams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 ar projekta darbībām tieši saistīto komunikācijas un vizuālās identitātes pasākumu nodrošināšanas izmaksas šo noteikumu 22.12. apakšpunktā minētās atbalstāmās darbības īstenošanai, kas netiek klasificētas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Šo noteikumu 23.4.7. apakšpunktā minētās izmaksas nepārsniedz 30 %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Projekta ietvaros ir attiecināmas netiešās attiecināmās izmaksas 7 % apmērā no projekta kopējām tiešajām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Projekta ietvaros atbalstāmā darbība, kas minēta šo noteikumu 22.10.</w:t>
      </w:r>
      <w:r w:rsidR="00000000" w:rsidRPr="00000000" w:rsidDel="00000000">
        <w:rPr>
          <w:vertAlign w:val="superscript"/>
          <w:rtl w:val="0"/>
        </w:rPr>
        <w:t xml:space="preserve">1</w:t>
      </w:r>
      <w:r w:rsidR="00000000" w:rsidRPr="00000000" w:rsidDel="00000000">
        <w:rPr>
          <w:rtl w:val="0"/>
        </w:rPr>
        <w:t xml:space="preserve"> apakšpunktā, ietver investīcijas infrastruktūrā, kas ir publiskas personas vai sadales sistēmas operatora īpašumā vai turējumā, un vienlaikus sekmē šo noteikumu 8. punktā minēto pasākuma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Ja finansējuma saņēmējam vai sadarbības partnerim šo noteikumu 23.4.6. un 23.10.</w:t>
      </w:r>
      <w:r w:rsidR="00000000" w:rsidRPr="00000000" w:rsidDel="00000000">
        <w:rPr>
          <w:vertAlign w:val="superscript"/>
          <w:rtl w:val="0"/>
        </w:rPr>
        <w:t xml:space="preserve">1</w:t>
      </w:r>
      <w:r w:rsidR="00000000" w:rsidRPr="00000000" w:rsidDel="00000000">
        <w:rPr>
          <w:rtl w:val="0"/>
        </w:rPr>
        <w:t xml:space="preserve"> apakšpunktā minētās elektroenerģijas pieslēguma izmaksas kompensē sadales sistēmas operators, sadarbības partneris atmaksā finansējuma saņēmējam un finansējuma saņēmējs vismaz reizi gadā atmaksā sadarbības iestādei attiecīgo izmaksu kompensācijas Eiropas Reģionālās attīstības fonda finansējuma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Projektā plānotais kopējās primārās enerģijas ietaupījums tiek noteikts saskaņā ar ēkas energosertifikātu vai ēkas pagaidu energosertifikātu, kas izstrādāts atbilstoši normatīvajiem aktiem par ēku energoefektivitātes aprēķina metodēm un ēku energosertifikāciju."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Pasākumu ietvaros tiek atbalstīti ekonomiski pamatoti projekti, kurus īstenojot atbalstītās ēkas energoefektivitātes klase ir paaugstināta vismaz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Finansējuma saņēmējs projektu īsteno saskaņā ar noslēgto civiltiesisko līgumu vai vienošanos par projekta īstenošanu, ievērojot noteikto termiņu,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Šo noteikumu 37. un 38. punktā minēto nosacījumu izpilde nav jāpiemēro finansējuma saņēmējam 2.1.1.7. pasākuma ietvaros un finansējuma saņēmējam 2.1.1.4. pasākuma ietvaros šo noteikumu pielikuma 4. punktā norādītajām ēkām. Šo noteikumu 37. punktā minētā nosacījuma izpilde nav jāpiemēro šo noteikumu pielikuma 9. punktā norādītā finansējuma saņēmēja īpašumā, lietošanā vai tiesiskajā valdījumā esošajām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Finansējuma saņēmējs un sadarbības partneris (ja attiecināms) paraksta apliecinājumu par interešu konflikta neesību, kā arī projekta īstenošanas laikā nodrošina interešu konflikta neesību."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Finansējuma saņēmējs un sadarbības partneris glabā projekta dokumentāciju un nodrošina tās pieejamību visā projekta dzīves ciklā. Sadarbības iestāde nodrošina ar atbalsta piešķiršanu saistītās dokumentācijas glabāšanu visā projekta dzīves ciklā, bet ne mazāk kā 10 gadus no pēdējā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Projekta īstenošanas gaitā radušos sadārdzinājumu finansējuma saņēmējs vai sadarbības partneris sedz no saviem līdzekļiem, nodrošinot piemērojamo komercdarbības atbalsta regulējuma normu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Šo noteikumu izpratnē ar ēkas daļu, kurā netiek veikta saimnieciskā darbība, saprot tādu ēkas daļu, kurā vismaz 80 % no tās kopējās gada jaudas (platības, laika vai finanšu izteiksmē) izmanto valsts pārvaldes funkciju un uzdevumu īstenošanai vai arī valsts augstskolu pamatdarbībai un līdz 20 % no kopējās gada jaudas – papildinošas saimnieciskās darbības īstenošanai un kurā nenotiek nekāda cita saimnieciskā 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VI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Komercdarbības atbalsta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2.1.1.4. pasākuma ietvaros finansējuma saņēmējam vai sadarbības partnerim par šo noteikumu 23., 24. un 28. punktā minētajām attiecināmajām izmaksām var piešķirt komercdarbības atbalstu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2023/2831) attiecībā uz ēkas daļu, kurā tiek veikta jebkura cita saimnieciskā darbība, kas nav uzskatāma par papildinošu saimniecisku darbību atbilstoši šo noteikumu 62. punktam vai papildpakalpojumu atbilstoši šo noteikumu 63. punktam. Atbalsts šo noteikumu 23.11. apakšpunktā minētajām projekta komunikācijas un vizuālās identitātes prasību nodrošināšanas pasākumu izmaksām nav klasificējams kā komercdarbības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w:t>
      </w:r>
      <w:r w:rsidR="00000000" w:rsidRPr="00000000" w:rsidDel="00000000">
        <w:rPr>
          <w:i w:val="1"/>
          <w:rtl w:val="0"/>
        </w:rPr>
        <w:t xml:space="preserve">De minimis</w:t>
      </w:r>
      <w:r w:rsidR="00000000" w:rsidRPr="00000000" w:rsidDel="00000000">
        <w:rPr>
          <w:rtl w:val="0"/>
        </w:rPr>
        <w:t xml:space="preserve"> atbalsta piešķiršana un uzskaite tiek veikta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Finansējuma saņēmējs un sadarbības partneris projekta iesniegumam pievieno </w:t>
      </w:r>
      <w:r w:rsidR="00000000" w:rsidRPr="00000000" w:rsidDel="00000000">
        <w:rPr>
          <w:i w:val="1"/>
          <w:rtl w:val="0"/>
        </w:rPr>
        <w:t xml:space="preserve">de minimis</w:t>
      </w:r>
      <w:r w:rsidR="00000000" w:rsidRPr="00000000" w:rsidDel="00000000">
        <w:rPr>
          <w:rtl w:val="0"/>
        </w:rPr>
        <w:t xml:space="preserve"> atbalsta uzskaites sistēmā sagatavotās veidlapas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izdruku vai projekta iesniegumā norāda sistēmā aizpildītās veidlapas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w:t>
      </w:r>
      <w:r w:rsidR="00000000" w:rsidRPr="00000000" w:rsidDel="00000000">
        <w:rPr>
          <w:i w:val="1"/>
          <w:rtl w:val="0"/>
        </w:rPr>
        <w:t xml:space="preserve">De minimis</w:t>
      </w:r>
      <w:r w:rsidR="00000000" w:rsidRPr="00000000" w:rsidDel="00000000">
        <w:rPr>
          <w:rtl w:val="0"/>
        </w:rPr>
        <w:t xml:space="preserve"> atbalstu saskaņā ar regulu 2023/2831 piešķir, ievērojot regulas 2023/2831 1. panta 1. punktā minētos nozaru un darbību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Ja finansējuma saņēmējs vai sadarbības partneris vienlaikus darbojas vienā vai vairākās regulas 2023/2831 1. panta 1. punkta "a", "b", "c" un "d" apakšpunktā minētajās nozarēs, atbalstu drīkst piešķirt tikai tad, ja finansējuma saņēmējs un sadarbības partneris nodrošina šo nozaru darbību vai uzskaites nodalīšanu, lai saskaņā ar regulas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w:t>
      </w:r>
      <w:r w:rsidR="00000000" w:rsidRPr="00000000" w:rsidDel="00000000">
        <w:rPr>
          <w:i w:val="1"/>
          <w:rtl w:val="0"/>
        </w:rPr>
        <w:t xml:space="preserve">De minimis </w:t>
      </w:r>
      <w:r w:rsidR="00000000" w:rsidRPr="00000000" w:rsidDel="00000000">
        <w:rPr>
          <w:rtl w:val="0"/>
        </w:rPr>
        <w:t xml:space="preserve">atbalstu uzskata par piešķirtu ar brīdi, kad sadarbības iestāde pieņem lēmumu par projekta iesnieguma apstiprināšanu vai izdod atzinumu par lēmumā noteikto nosacījumu izpildi, ievērojot regulas 2023/2831 3. panta 3. punktu. Attiecībā uz atbilstību </w:t>
      </w:r>
      <w:r w:rsidR="00000000" w:rsidRPr="00000000" w:rsidDel="00000000">
        <w:rPr>
          <w:i w:val="1"/>
          <w:rtl w:val="0"/>
        </w:rPr>
        <w:t xml:space="preserve">de minimis</w:t>
      </w:r>
      <w:r w:rsidR="00000000" w:rsidRPr="00000000" w:rsidDel="00000000">
        <w:rPr>
          <w:rtl w:val="0"/>
        </w:rPr>
        <w:t xml:space="preserve"> atbalsta regulējuma prasībām sadarbības iestāde veic projekta iesnieguma izvērtējumu uz atbalsta piešķiršanas brīdi.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finansējuma saņēmējs un sadarbības partneris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no </w:t>
      </w:r>
      <w:r w:rsidR="00000000" w:rsidRPr="00000000" w:rsidDel="00000000">
        <w:rPr>
          <w:i w:val="1"/>
          <w:rtl w:val="0"/>
        </w:rPr>
        <w:t xml:space="preserve">de minimis </w:t>
      </w:r>
      <w:r w:rsidR="00000000" w:rsidRPr="00000000" w:rsidDel="00000000">
        <w:rPr>
          <w:rtl w:val="0"/>
        </w:rPr>
        <w:t xml:space="preserve">atbalsta piešķiršanas dienas. Sadarbības iestāde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sākot no dienas, kurā saskaņā ar šiem noteikumiem piešķirts pēdējais </w:t>
      </w:r>
      <w:r w:rsidR="00000000" w:rsidRPr="00000000" w:rsidDel="00000000">
        <w:rPr>
          <w:i w:val="1"/>
          <w:rtl w:val="0"/>
        </w:rPr>
        <w:t xml:space="preserve">de minimis </w:t>
      </w:r>
      <w:r w:rsidR="00000000" w:rsidRPr="00000000" w:rsidDel="00000000">
        <w:rPr>
          <w:rtl w:val="0"/>
        </w:rPr>
        <w:t xml:space="preserve">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šo noteikumu ietvaros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šo noteikumu ietvaros piešķirto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2023/2831 3. panta 2. punktā noteiktajam attiecīgajam robežlielumam, kā arī drīkst apvienot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 </w:t>
      </w:r>
      <w:r w:rsidR="00000000" w:rsidRPr="00000000" w:rsidDel="00000000">
        <w:rPr>
          <w:rtl w:val="0"/>
        </w:rPr>
        <w:t xml:space="preserve">lēmumā vai Eiropas Komisijas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šo noteikumu 72.2. un 72.3. apakšpunktā minētajā gadījumā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Piešķirot </w:t>
      </w:r>
      <w:r w:rsidR="00000000" w:rsidRPr="00000000" w:rsidDel="00000000">
        <w:rPr>
          <w:i w:val="1"/>
          <w:rtl w:val="0"/>
        </w:rPr>
        <w:t xml:space="preserve">de minimis</w:t>
      </w:r>
      <w:r w:rsidR="00000000" w:rsidRPr="00000000" w:rsidDel="00000000">
        <w:rPr>
          <w:rtl w:val="0"/>
        </w:rPr>
        <w:t xml:space="preserve"> atbalstu, sadarbības iestāde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saimnieciskās darbības veicēja līmenī nepārsniedz regulas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2023/2831 2. panta 2. punkta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Ja ir pārkāpti regulas 2023/2831 nosacījumi, </w:t>
      </w:r>
      <w:r w:rsidR="00000000" w:rsidRPr="00000000" w:rsidDel="00000000">
        <w:rPr>
          <w:i w:val="1"/>
          <w:rtl w:val="0"/>
        </w:rPr>
        <w:t xml:space="preserve">de minimis </w:t>
      </w:r>
      <w:r w:rsidR="00000000" w:rsidRPr="00000000" w:rsidDel="00000000">
        <w:rPr>
          <w:rtl w:val="0"/>
        </w:rPr>
        <w:t xml:space="preserve">finansējuma saņēmējam un sadarbības partnerim ir pienākums atmaksāt sadarbības iestādei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Sadarbības iestāde lēmumus par </w:t>
      </w:r>
      <w:r w:rsidR="00000000" w:rsidRPr="00000000" w:rsidDel="00000000">
        <w:rPr>
          <w:i w:val="1"/>
          <w:rtl w:val="0"/>
        </w:rPr>
        <w:t xml:space="preserve">de minimis</w:t>
      </w:r>
      <w:r w:rsidR="00000000" w:rsidRPr="00000000" w:rsidDel="00000000">
        <w:rPr>
          <w:rtl w:val="0"/>
        </w:rPr>
        <w:t xml:space="preserve"> atbalsta piešķiršanu pieņem līdz brīdim, kamēr ir pieejams šo noteikumu 9. punktā minētais finansējums,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25-TA-623</w:t>
    </w:r>
    <w:r>
      <w:br/>
    </w:r>
    <w:r w:rsidR="00000000" w:rsidRPr="00000000" w:rsidDel="00000000">
      <w:rPr>
        <w:rtl w:val="0"/>
      </w:rPr>
      <w:t xml:space="preserve">Izdrukāts 29.07.2026. 22.49 - 2.0.VK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25-TA-623</w:t>
    </w:r>
    <w:r>
      <w:br/>
    </w:r>
    <w:r w:rsidR="00000000" w:rsidRPr="00000000" w:rsidDel="00000000">
      <w:rPr>
        <w:rtl w:val="0"/>
      </w:rPr>
      <w:t xml:space="preserve">Izdrukāts 29.07.2026. 22.49 - 2.0.VK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noteikumu_(grozījumu)_projekts_25-TA-623.docx</dc:title>
</cp:coreProperties>
</file>

<file path=docProps/custom.xml><?xml version="1.0" encoding="utf-8"?>
<Properties xmlns="http://schemas.openxmlformats.org/officeDocument/2006/custom-properties" xmlns:vt="http://schemas.openxmlformats.org/officeDocument/2006/docPropsVTypes"/>
</file>