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62.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"154.7. manipulāciju sarakstā minētās veselības aprūpes pakalpojumu manipulācijas un šo manipulāciju apmaksas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Dienests ir tiesīgs slēgt līgumu ar sabiedrību ar ierobežotu atbildību "Sanare-KRC Jaunķemeri" par stacionārās medicīniskās rehabilitācijas pakalpojumu sniegšanu šo noteikumu 273.1. apakšpunktā minētajiem pacientiem līdz 2024. gada 31. decembrim, samaksu veicot atbilstoši šo noteikumu 6. pielikuma 2.20.1., 2.20.2. un 2.20.4. apakšpunktā noteiktajiem viena pacienta ārstēšanas tarifiem."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Valsts sabiedrība ar ierobežotu atbildību "Piejūras slimnīca" šo noteikumu 6. pielikuma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noteikumu_(grozījumu)_projekts_24-TA-1331.docx</dc:title>
</cp:coreProperties>
</file>

<file path=docProps/custom.xml><?xml version="1.0" encoding="utf-8"?>
<Properties xmlns="http://schemas.openxmlformats.org/officeDocument/2006/custom-properties" xmlns:vt="http://schemas.openxmlformats.org/officeDocument/2006/docPropsVTypes"/>
</file>