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Atbilstoši ārstniecības iestāžu iesniegtajiem rēķiniem apmaksājamie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šādus tuberkulozes un alogēno un autologo cilmes šūnu transplantācijas slimnieku ārstēšanā lietojamos medikamentus: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3.2.18.</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3.2.19.</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sabiedrībai ar ierobežotu atbildību "Rīgas Austrumu klīniskā universitātes slimnīca" un sabiedrībai ar ierobežotu atbildību "Daugavpils reģionālā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noteikumu_(grozījumu)_projekts_p2_24-TA-1331.docx</dc:title>
</cp:coreProperties>
</file>

<file path=docProps/custom.xml><?xml version="1.0" encoding="utf-8"?>
<Properties xmlns="http://schemas.openxmlformats.org/officeDocument/2006/custom-properties" xmlns:vt="http://schemas.openxmlformats.org/officeDocument/2006/docPropsVTypes"/>
</file>