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15. augusta noteikumos Nr. 455 "Cilvēkiem paredzēto medicīnisko ierīču klīnisko pētījumu un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in vitro</w:t>
      </w:r>
      <w:r w:rsidR="00000000" w:rsidRPr="00000000" w:rsidDel="00000000">
        <w:rPr>
          <w:rStyle w:val="paragraph_header"/>
          <w:b w:val="1"/>
          <w:rtl w:val="0"/>
        </w:rPr>
        <w:t xml:space="preserve"> diagnostikas medicīnisko ierīču veiktspējas pētījumu veikšanas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25-TA-1324</w:t>
    </w:r>
    <w:r>
      <w:br/>
    </w:r>
    <w:r w:rsidR="00000000" w:rsidRPr="00000000" w:rsidDel="00000000">
      <w:rPr>
        <w:rtl w:val="0"/>
      </w:rPr>
      <w:t xml:space="preserve">Izdrukāts 29.07.2026. 23.16 - 3.0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