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pasākumiem Iekšlietu ministrijas budžeta apakšprogrammas 06.01.00 "Valsts policija" ietvaros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likuma "Par valsts budžetu 2026. gadam un budžeta ietvaru 2026., 2027. un 2028. gadam" 59. pantu, atļaut Iekšlietu ministrijai budžeta apakšprogrammā 06.01.00 "Valsts policija" samazināt finansējumu 375 000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2025.–2027. gada prioritārajam pasākumam "Elektroniskās uzraudzības sistēmas ieviešana un uzturēšana" un palielināt finansējumu 375 000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operatīvo transportlīdzekļu iegādei ar speciālo aprīkojumu, lai stiprinātu Valsts policijas tehniskās spējas sniegt nepieciešamo atbalstu Valsts robežsardzei Latvijas Republikas–Baltkrievijas Republikas valsts robežas robežapsardzības nodrošināšanā.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26-TA-1655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26-TA-1655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