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Patentu valdes sniegto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964"/>
        <w:gridCol w:w="1952"/>
        <w:gridCol w:w="898"/>
        <w:gridCol w:w="802"/>
        <w:gridCol w:w="898"/>
        <w:tblGridChange w:id="0">
          <w:tblGrid>
            <w:gridCol w:w="610"/>
            <w:gridCol w:w="3964"/>
            <w:gridCol w:w="1952"/>
            <w:gridCol w:w="898"/>
            <w:gridCol w:w="802"/>
            <w:gridCol w:w="898"/>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veids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255"/>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Patenti</w:t>
            </w:r>
            <w:r w:rsidR="00000000" w:rsidRPr="00000000" w:rsidDel="00000000">
              <w:rPr>
                <w:vertAlign w:val="superscript"/>
                <w:rtl w:val="0"/>
              </w:rPr>
              <w:t xml:space="preserve">1</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pieteikuma iesniegšana, papildu aizsardzības sertifikāta pieteikuma iesniegšana vai Eiropas patenta pieteikuma konversija (pārveide)</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turpmākā patenta pieteikumā iekļautā pretenzija, ja tā seko pēc desmitās pretenzijas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pretenzija</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piešķiršana un patenta publikācija</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izgudrojuma apraksta un pretenziju lappuse, ja tā seko pēc desmitās lappuses patenta publikācijā un patentu reģistrā</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labojumu vai precizējumu izdarīšana patenta pieteikuma aprakstā vai pretenzijās pēc pieteicēja iniciatīvas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grozījumi patenta pieteikumā pēc pieteicēja iniciatīvas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patenta un attiecinātā Eiropas patenta pretenziju tulkojuma, pretenziju precizējuma tulkojuma, pretenziju grozījumu tulkojuma publicēšana</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bottom"/>
            <w:trHeight w="exact" w:val="25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uzturēšana spēkā</w:t>
            </w:r>
            <w:r w:rsidR="00000000" w:rsidRPr="00000000" w:rsidDel="00000000">
              <w:rPr>
                <w:vertAlign w:val="superscript"/>
                <w:rtl w:val="0"/>
              </w:rPr>
              <w:t xml:space="preserve">2, 3</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trešo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ceturto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piekto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sesto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septīto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astoto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devīto gadu</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gadu no 10. līdz 15. gadam</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gadu no 16. līdz 20. gadam</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aizsardzības sertifikāta uzturēšana spēkā par katru gadu no pirmā līdz piektajam gadam vai par katru patenta termiņa pagarinājuma gadu</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Termiņu pagarināšana saskaņā ar Patentu likuma 44. pantu</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 vai 1 patents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bottom"/>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Lietvedības turpināšana pēc termiņu neievērošanas saskaņā ar Patentu likuma 45. pantu</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 vai 1 patents</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atjaunošana saskaņā ar Patentu likuma 46. pantu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 vai 1 patents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apjoma ierobežošana saskaņā ar Patentu likuma 58. pantu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vai patenta pieteikuma tiesību pārejas vai licences līguma reģistrācija (izņemot piespiedu licenci)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 vai 1 patenta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vai labojumu izdarīšana patentu reģistra ziņās saskaņā ar Patentu likuma 38. panta sesto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 vai 1 labojums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sagatavošana starptautiskā pieteikuma nosūtīšanai saskaņā ar Patentu kooperācijas līgumu (PCT), ja attiecīgais pieteikums iesniegts Patentu valdē kā saņēmēja iestādē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Preču zīmes, kolektīvās zīmes un sertifikācijas zīmes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pieteikuma iesniegšana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Kolektīvās zīmes pieteikuma vai sertifikācijas zīmes pieteikuma iesniegšana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preču zīmes pieteikumā, kolektīvās zīmes pieteikumā vai sertifikācijas zīmes pieteikumā norādītā preču (pakalpojumu) klase (izņemot vienu)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kolektīvās zīmes vai sertifikācijas zīmes reģistrācija, ieskaitot preču zīmes, kolektīvās zīmes vai sertifikācijas zīmes reģistrācijas apliecības izsniegšanu un reģistrācijas publikāciju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Grozījuma, precizējuma vai labojuma izdarīšana preču zīmes, kolektīvās zīmes vai sertifikācijas zīmes sākotnējā pieteikumā pēc pieteicēja iniciatīvas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 1 precizējums vai 1 labojums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reģistrācijas atjaunošana saskaņā ar Preču zīmju likuma 45. panta ceturto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Kolektīvās zīmes reģistrācijas vai sertifikācijas zīmes reģistrācijas atjaunošana saskaņā ar Preču zīmju likuma 45. panta ceturto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maksa preču zīmes, kolektīvās zīmes vai sertifikācijas zīmes reģistrācijas atjaunošanai saskaņā ar Preču zīmju likuma 45. panta piekto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Termiņu pagarināšana saskaņā ar Preču zīmju likuma 46. panta pirmo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Lietvedības turpināšana saskaņā ar Preču zīmju likuma 47. panta otro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lietvedība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atjaunošana saskaņā ar Preču zīmju likuma 48. panta otro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kolektīvās zīmes vai sertifikācijas zīmes reģistrācijas, reģistrācijas pieteikuma tiesību pārejas vai licences līguma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vai labojumu izdarīšana Preču zīmju reģistra ziņās (izņemot grozījumus preču zīmes īpašnieka adresē vai saziņas adresē, ziņās par pārstāvja iecelšanu vai atcelšanu vai ziņās par pārstāvi, kā arī maznozīmīgu pārrakstīšanās kļūdu vai Patentu valdes pieļauto kļūdu labojumus) saskaņā ar Preču zīmju likuma 27. panta piekto daļu, 29. panta piekto daļu, 41. panta otro daļu, 59. panta otro daļu, 68. panta pirmo daļu vai 75. panta pirmo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 vai 1 labojums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kolektīvās zīmes vai sertifikācijas zīmes starptautiskās reģistrācijas pieteikuma sagatavošana atbilstoši pieteicēja iesniegtajiem datiem un nosūtīšana uz Pasaules Intelektuālā īpašuma organizācijas Starptautisko biroju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sagatavošana un nosūtīšana uz Pasaules Intelektuālā īpašuma organizācijas Starptautisko biroju, ja dokumentus iesniedz ar Patentu valdes starpniecību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lietvedības procedūra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Papildmaksa par preču zīmes, kolektīvās zīmes vai sertifikācijas zīmes reģistrācijas pieteikuma paātrinātu (ārpuskārtas) izskatīšanu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vai 1 sertifikācijas zīme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Dizainparaugi</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pieteikuma iesniegšana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reģistrācija un publikācija, ieskaitot dizainparauga reģistrācijas apliecības izsniegšanu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Katrs publikācijā ietvertais papildu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attēls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atlikšana saskaņā ar Dizainparaugu likuma 19. panta pirmo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izdarīšana pieteikumā pēc pieteicēja iniciatīvas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pieteikumā ietverto papildu dizainparaugu, ja iesniedz kompleksu pieteikumu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otrā dizainparauga līdz desmitajam dizainparaugam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dizainparaugs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vienpadsmito dizainparaugu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dizainparaugs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atjaunošana saskaņā ar Dizainparaugu likuma 31. panta otro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otrais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trešais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ceturtais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piektais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papildmaksa par reģistrācijas atjaunošanu sešu mēnešu laikā pēc reģistrācijas termiņa beigām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dizainparaugu likuma 32. pantā minētā termiņa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pagarināšanu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termiņš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tiesību pārejas vai licences līguma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vai labojumu izdarīšana Dizainparaugu reģistra ziņās (arī dizainparauga izslēgšana no reģistra pēc īpašnieka iniciatīvas saskaņā ar Dizainparaugu likuma 36. panta pirmo daļu un licences līguma grozījumi, darbības izbeigšana)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 vai 1 labojums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Kopienas dizainparauga pieteikuma sagatavošana un nosūtīšana uz Iekšējā tirgus saskaņošanas biroju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dizainparaugs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center"/>
            <w:trHeight w="exact" w:val="27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Pusvadītāju izstrādājumu topogrāfijas</w:t>
            </w:r>
            <w:r w:rsidR="00000000" w:rsidRPr="00000000" w:rsidDel="00000000">
              <w:rPr>
                <w:vertAlign w:val="superscript"/>
                <w:rtl w:val="0"/>
              </w:rPr>
              <w:t xml:space="preserve">1</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Pusvadītāju izstrādājumu topogrāfijas reģistrācijas pieteikuma iesniegšana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pieteikums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Pusvadītāju izstrādājumu topogrāfijas reģistrācija, ieskaitot reģistrācijas apliecības izsniegšanu un publikāciju par reģistrāciju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Pusvadītāju izstrādājumu topogrāfijas paraugu iesniegšana un uzglabāšana saskaņā ar Pusvadītāju izstrādājumu topogrāfiju aizsardzības likuma 5. panta otrās daļas 1. punktu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paraugs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Pusvadītāju izstrādājumu topogrāfijas tiesību pārejas vai licences līguma reģistrācija (izņemot piespiedu licenci)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bottom"/>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07.05.2020. noteikumiem Nr. 273)</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pusvadītāju izstrādājumu topogrāfija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28,46</w:t>
            </w:r>
          </w:p>
        </w:tc>
      </w:tr>
      <w:tr>
        <w:tc>
          <w:tcPr>
            <w:shd w:fill="ffffff"/>
            <w:vAlign w:val="top"/>
            <w:trHeight w="exact" w:val="27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Ģeogrāfiskās izcelsmes norādes</w:t>
            </w:r>
            <w:r w:rsidR="00000000" w:rsidRPr="00000000" w:rsidDel="00000000">
              <w:rPr>
                <w:vertAlign w:val="superscript"/>
                <w:rtl w:val="0"/>
              </w:rPr>
              <w:t xml:space="preserve">1</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Amatniecības un rūpniecības ražojuma ģeogrāfiskās izcelsmes norādes reģistrācijas pieteikuma iesniegšana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47,85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47,85</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Iebilduma iesniegšana pret amatniecības un rūpniecības ražojuma ģeogrāfiskās izcelsmes norādes reģistrāciju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izdarīšana amatniecības un rūpniecības ģeogrāfiskās izcelsmes norādes ražojuma specifikācijā vai vienotajā dokumentā</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Pašdeklarācijas par amatniecības un rūpniecības ģeogrāfiskās izcelsmes norādes ražojuma atbilstību specifikācijai atkārtota iesniegšana un sertifikāta atjaunošana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27,77</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iesnieguma iesniegšana par reģistrētas amatniecības un rūpniecības ražojuma ģeogrāfiskās izcelsmes norādi, izņemot anulēšanu pēc iesniedzēja iniciatīvas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100,38</w:t>
            </w:r>
          </w:p>
        </w:tc>
      </w:tr>
      <w:tr>
        <w:tc>
          <w:tcPr>
            <w:shd w:fill="ffffff"/>
            <w:vAlign w:val="center"/>
            <w:trHeight w="exact" w:val="27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 Patentu valdes izziņas un apliecināti izraksti</w:t>
            </w:r>
            <w:r w:rsidR="00000000" w:rsidRPr="00000000" w:rsidDel="00000000">
              <w:rPr>
                <w:vertAlign w:val="superscript"/>
                <w:rtl w:val="0"/>
              </w:rPr>
              <w:t xml:space="preserve">1</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patenta gada maksas samaksu pārbaudīšana un apliecināšana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 par 1 patentu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Labojumu un precizējumu izdarīšana izziņas projektā par patenta gada maksas samaksu un izziņas projekta sagatavotāja informēšana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izziņa par 1 patentu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 no Patentu reģistra, Preču zīmju reģistra vai Dizainparaugu reģistra par konkrētu pieteikumu, patentu vai reģistrāciju un ar INID</w:t>
            </w:r>
            <w:r w:rsidR="00000000" w:rsidRPr="00000000" w:rsidDel="00000000">
              <w:rPr>
                <w:vertAlign w:val="superscript"/>
                <w:rtl w:val="0"/>
              </w:rPr>
              <w:t xml:space="preserve">4</w:t>
            </w:r>
            <w:r w:rsidR="00000000" w:rsidRPr="00000000" w:rsidDel="00000000">
              <w:rPr>
                <w:rtl w:val="0"/>
              </w:rPr>
              <w:t xml:space="preserve"> kodiem (ne vairāk kā trim) apzīmētas ziņas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patents, 1 preču zīme vai 1 dizainparaugs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7,57</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Ziņas, kas apzīmētas par ceturto un katru nākamo INID</w:t>
            </w:r>
            <w:r w:rsidR="00000000" w:rsidRPr="00000000" w:rsidDel="00000000">
              <w:rPr>
                <w:vertAlign w:val="superscript"/>
                <w:rtl w:val="0"/>
              </w:rPr>
              <w:t xml:space="preserve">4</w:t>
            </w:r>
            <w:r w:rsidR="00000000" w:rsidRPr="00000000" w:rsidDel="00000000">
              <w:rPr>
                <w:rtl w:val="0"/>
              </w:rPr>
              <w:t xml:space="preserve"> kodu (papildus šā cenrāža 55. apakšpunktā minētajai cenai)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INID kods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0,74</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sagatavošana un izsniegšana, kas apliecina patenta, preču zīmes vai dizainparauga prioritāti, pamatojoties uz Patentu valdes reģistru dokumentiem un materiāliem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10,68</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bottom"/>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sagatavošana un nosūtīšana Pasaules Intelektuālā īpašuma organizācijas Starptautiskajam birojam, kas apliecina preču zīmes, dizainparauga vai patenta pieteikuma prioritāti, pamatojoties uz Patentu valdes reģistru dokumentiem un materiāliem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lieta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19,16</w:t>
            </w:r>
          </w:p>
        </w:tc>
      </w:tr>
      <w:tr>
        <w:tc>
          <w:tcPr>
            <w:shd w:fill="ffffff"/>
            <w:vAlign w:val="center"/>
            <w:trHeight w="exact" w:val="27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 Informācija no Patentu valdes reģistriem un datubāzēm</w:t>
            </w:r>
            <w:r w:rsidR="00000000" w:rsidRPr="00000000" w:rsidDel="00000000">
              <w:rPr>
                <w:vertAlign w:val="superscript"/>
                <w:rtl w:val="0"/>
              </w:rPr>
              <w:t xml:space="preserve">1</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bibliogrāfiska izziņa par konkrētu patentu vai patenta pieteikumu</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īpašnieks, 1 pieteicējs vai 1 izgudrotājs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numuru meklējums pēc īpašnieka, pieteicēja vai izgudrotāja datiem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īpašnieks, 1 pieteicējs vai 1 izgudrotājs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no Patentu valdes reģistriem un datubāzēm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starptautiskās patentu klasifikācijas indekss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kolektīvās zīmes, sertifikācijas zīmes un dizainparaugi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izraksts no Preču zīmju reģistra vai Dizainparaugu reģistra (melnbalta izdruka no Patentu valdes datubāzes) par preču zīmes, kolektīvās zīmes, sertifikācijas zīmes vai dizainparauga aktuālo statusu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1 sertifikācijas zīme vai 1 dizainparaugs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izraksts no Preču zīmju reģistra vai Dizainparaugu reģistra (krāsaina izdruka no Patentu valdes datubāzes) par preču zīmes, kolektīvās zīmes, sertifikācijas zīmes vai dizainparauga aktuālo statusu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 1 kolektīvā zīme, 1 sertifikācijas zīme vai 1 dizainparaugs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r>
      <w:tr>
        <w:tc>
          <w:tcPr>
            <w:shd w:fill="ffffff"/>
            <w:vAlign w:val="center"/>
            <w:trHeight w="exact" w:val="270"/>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 Rūpnieciskā īpašuma informācijas meklējumi</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Latvijas nacionālajā datubāzē</w:t>
            </w:r>
            <w:r w:rsidR="00000000" w:rsidRPr="00000000" w:rsidDel="00000000">
              <w:rPr>
                <w:vertAlign w:val="superscript"/>
                <w:rtl w:val="0"/>
              </w:rPr>
              <w:t xml:space="preserve">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vārdiski identiskai vai līdzīgai preču zīmei (līdz trim Nicas klasifikācijas</w:t>
            </w:r>
            <w:r w:rsidR="00000000" w:rsidRPr="00000000" w:rsidDel="00000000">
              <w:rPr>
                <w:vertAlign w:val="superscript"/>
                <w:rtl w:val="0"/>
              </w:rPr>
              <w:t xml:space="preserve">7</w:t>
            </w:r>
            <w:r w:rsidR="00000000" w:rsidRPr="00000000" w:rsidDel="00000000">
              <w:rPr>
                <w:rtl w:val="0"/>
              </w:rPr>
              <w:t xml:space="preserve"> klasēm)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katrām deviņām papildus uzrādītām Nicas klasifikācijas</w:t>
            </w:r>
            <w:r w:rsidR="00000000" w:rsidRPr="00000000" w:rsidDel="00000000">
              <w:rPr>
                <w:vertAlign w:val="superscript"/>
                <w:rtl w:val="0"/>
              </w:rPr>
              <w:t xml:space="preserve">7</w:t>
            </w:r>
            <w:r w:rsidR="00000000" w:rsidRPr="00000000" w:rsidDel="00000000">
              <w:rPr>
                <w:rtl w:val="0"/>
              </w:rPr>
              <w:t xml:space="preserve"> klasēm (papildus šā cenrāža 61.1. apakšpunktā minētajai cenai)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Nicas klasifikācijas klases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grafiski līdzīgai vai identiskai preču zīmei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30,38</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preču zīmes meklējums identiskai vai līdzīgai preču zīmei (viena Nicas klasifikācijas klase</w:t>
            </w:r>
            <w:r w:rsidR="00000000" w:rsidRPr="00000000" w:rsidDel="00000000">
              <w:rPr>
                <w:vertAlign w:val="superscript"/>
                <w:rtl w:val="0"/>
              </w:rPr>
              <w:t xml:space="preserve">7</w:t>
            </w:r>
            <w:r w:rsidR="00000000" w:rsidRPr="00000000" w:rsidDel="00000000">
              <w:rPr>
                <w:rtl w:val="0"/>
              </w:rPr>
              <w:t xml:space="preserv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w:t>
            </w:r>
            <w:r w:rsidR="00000000" w:rsidRPr="00000000" w:rsidDel="00000000">
              <w:rPr>
                <w:rtl w:val="0"/>
              </w:rPr>
              <w:t xml:space="preserve"> klasi (papildus šā cenrāža 61.3. un 61.4. apakšpunktā minētajām cenām)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Nicas klasifikācijas klase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citu valstu nacionālajās datubāzēs</w:t>
            </w:r>
            <w:r w:rsidR="00000000" w:rsidRPr="00000000" w:rsidDel="00000000">
              <w:rPr>
                <w:vertAlign w:val="superscript"/>
                <w:rtl w:val="0"/>
              </w:rPr>
              <w:t xml:space="preserve">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vārdiski identiskai vai līdzīgai preču zīmei vienas valsts datubāzē (līdz trim Nicas klasifikācijas</w:t>
            </w:r>
            <w:r w:rsidR="00000000" w:rsidRPr="00000000" w:rsidDel="00000000">
              <w:rPr>
                <w:vertAlign w:val="superscript"/>
                <w:rtl w:val="0"/>
              </w:rPr>
              <w:t xml:space="preserve">7</w:t>
            </w:r>
            <w:r w:rsidR="00000000" w:rsidRPr="00000000" w:rsidDel="00000000">
              <w:rPr>
                <w:rtl w:val="0"/>
              </w:rPr>
              <w:t xml:space="preserve"> klasēm)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katrām 9 papildus uzrādītām Nicas klasifikācijas</w:t>
            </w:r>
            <w:r w:rsidR="00000000" w:rsidRPr="00000000" w:rsidDel="00000000">
              <w:rPr>
                <w:vertAlign w:val="superscript"/>
                <w:rtl w:val="0"/>
              </w:rPr>
              <w:t xml:space="preserve">7</w:t>
            </w:r>
            <w:r w:rsidR="00000000" w:rsidRPr="00000000" w:rsidDel="00000000">
              <w:rPr>
                <w:rtl w:val="0"/>
              </w:rPr>
              <w:t xml:space="preserve"> klasēm (papildus šā cenrāža 62.1. apakšpunktā minētajai cenai)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Nicas klasifikācijas klases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grafiski līdzīgai vai identiskai preču zīmei vienas valsts datubāzē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 </w:t>
            </w:r>
            <w:r w:rsidR="00000000" w:rsidRPr="00000000" w:rsidDel="00000000">
              <w:rPr>
                <w:rtl w:val="0"/>
              </w:rPr>
              <w:t xml:space="preserve">indeksiem)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30,38</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preču zīmes meklējums identiskai vai līdzīgai preču zīmei vienas valsts datubāzē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39,97</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7 </w:t>
            </w:r>
            <w:r w:rsidR="00000000" w:rsidRPr="00000000" w:rsidDel="00000000">
              <w:rPr>
                <w:rtl w:val="0"/>
              </w:rPr>
              <w:t xml:space="preserve">klasi (papildus šā cenrāža 62.3. un 62.4. apakšpunktā minētajām cenām)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Nicas klasifikācijas klase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27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Starptautiski reģistrētas preču zīmes meklējums</w:t>
            </w:r>
            <w:r w:rsidR="00000000" w:rsidRPr="00000000" w:rsidDel="00000000">
              <w:rPr>
                <w:vertAlign w:val="superscript"/>
                <w:rtl w:val="0"/>
              </w:rPr>
              <w:t xml:space="preserve">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vārdiski identiskai vai līdzīgai preču zīmei (līdz trim Nicas klasifikācijas</w:t>
            </w:r>
            <w:r w:rsidR="00000000" w:rsidRPr="00000000" w:rsidDel="00000000">
              <w:rPr>
                <w:vertAlign w:val="superscript"/>
                <w:rtl w:val="0"/>
              </w:rPr>
              <w:t xml:space="preserve">7</w:t>
            </w:r>
            <w:r w:rsidR="00000000" w:rsidRPr="00000000" w:rsidDel="00000000">
              <w:rPr>
                <w:rtl w:val="0"/>
              </w:rPr>
              <w:t xml:space="preserve"> klasēm)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20,76</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katrām deviņām papildus uzrādītām Nicas klasifikācijas</w:t>
            </w:r>
            <w:r w:rsidR="00000000" w:rsidRPr="00000000" w:rsidDel="00000000">
              <w:rPr>
                <w:vertAlign w:val="superscript"/>
                <w:rtl w:val="0"/>
              </w:rPr>
              <w:t xml:space="preserve">7</w:t>
            </w:r>
            <w:r w:rsidR="00000000" w:rsidRPr="00000000" w:rsidDel="00000000">
              <w:rPr>
                <w:rtl w:val="0"/>
              </w:rPr>
              <w:t xml:space="preserve"> klasēm (papildus šā cenrāža 63.1. apakšpunktā minētajai cenai)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Nicas klasifikācijas klases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grafiski līdzīgai vai identiskai preču zīmei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30,38</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preču zīmes meklējums identiskai vai līdzīgai preču zīmei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w:t>
            </w:r>
            <w:r w:rsidR="00000000" w:rsidRPr="00000000" w:rsidDel="00000000">
              <w:rPr>
                <w:rtl w:val="0"/>
              </w:rPr>
              <w:t xml:space="preserve"> klasi (papildus šā cenrāža 63.3. un 63.4. apakšpunktā minētajai cenai)</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Nicas klasifikācijas klase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3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preču zīmes meklējums</w:t>
            </w:r>
            <w:r w:rsidR="00000000" w:rsidRPr="00000000" w:rsidDel="00000000">
              <w:rPr>
                <w:vertAlign w:val="superscript"/>
                <w:rtl w:val="0"/>
              </w:rPr>
              <w:t xml:space="preserve">6</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vārdiski identiskai vai līdzīgai preču zīmei (līdz trim Nicas klasifikācijas</w:t>
            </w:r>
            <w:r w:rsidR="00000000" w:rsidRPr="00000000" w:rsidDel="00000000">
              <w:rPr>
                <w:vertAlign w:val="superscript"/>
                <w:rtl w:val="0"/>
              </w:rPr>
              <w:t xml:space="preserve">7</w:t>
            </w:r>
            <w:r w:rsidR="00000000" w:rsidRPr="00000000" w:rsidDel="00000000">
              <w:rPr>
                <w:rtl w:val="0"/>
              </w:rPr>
              <w:t xml:space="preserve"> klasēm)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30,38</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w:t>
            </w:r>
            <w:r w:rsidR="00000000" w:rsidRPr="00000000" w:rsidDel="00000000">
              <w:rPr>
                <w:rtl w:val="0"/>
              </w:rPr>
              <w:t xml:space="preserve"> klasi (papildus šā cenrāža 64.1. apakšpunktā minētajai cenai)</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Nicas klasifikācijas klase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grafiski identiskai vai līdzīgai preču zīmei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preču zīmes meklējums identiskai vai līdzīgai preču zīmei (viena Nicas klasifikācijas</w:t>
            </w:r>
            <w:r w:rsidR="00000000" w:rsidRPr="00000000" w:rsidDel="00000000">
              <w:rPr>
                <w:vertAlign w:val="superscript"/>
                <w:rtl w:val="0"/>
              </w:rPr>
              <w:t xml:space="preserve">7</w:t>
            </w:r>
            <w:r w:rsidR="00000000" w:rsidRPr="00000000" w:rsidDel="00000000">
              <w:rPr>
                <w:rtl w:val="0"/>
              </w:rPr>
              <w:t xml:space="preserve"> klase, līdz četriem Vīnes klasifikācijas</w:t>
            </w:r>
            <w:r w:rsidR="00000000" w:rsidRPr="00000000" w:rsidDel="00000000">
              <w:rPr>
                <w:vertAlign w:val="superscript"/>
                <w:rtl w:val="0"/>
              </w:rPr>
              <w:t xml:space="preserve">8</w:t>
            </w:r>
            <w:r w:rsidR="00000000" w:rsidRPr="00000000" w:rsidDel="00000000">
              <w:rPr>
                <w:rtl w:val="0"/>
              </w:rPr>
              <w:t xml:space="preserve"> indeksiem)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w:t>
            </w:r>
            <w:r w:rsidR="00000000" w:rsidRPr="00000000" w:rsidDel="00000000">
              <w:rPr>
                <w:rtl w:val="0"/>
              </w:rPr>
              <w:t xml:space="preserve"> klasi (papildus šā cenrāža 64.3. un 64.4. apakšpunktā minētajām cenām)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Nicas klasifikācijas klase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3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preču zīmju meklējumi</w:t>
            </w:r>
            <w:r w:rsidR="00000000" w:rsidRPr="00000000" w:rsidDel="00000000">
              <w:rPr>
                <w:vertAlign w:val="superscript"/>
                <w:rtl w:val="0"/>
              </w:rPr>
              <w:t xml:space="preserve">6</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meklējums atbilstoši preču zīmes pieteicēja vai īpašnieka datiem vienā datubāzē</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pieteicējs vai 1 īpašnieks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10,38</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vispārīgas informācijas meklējums par preču zīmes apzīmējumu (piemēram, izcelsme, izplatība, lietošana u. c.) vienā datubāzē</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apzīmējums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15,17</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preču zīmes monitorings vienā valstī (reizi mēnesī, vienā datubāzē, vienā Nicas klasifikācijas</w:t>
            </w:r>
            <w:r w:rsidR="00000000" w:rsidRPr="00000000" w:rsidDel="00000000">
              <w:rPr>
                <w:vertAlign w:val="superscript"/>
                <w:rtl w:val="0"/>
              </w:rPr>
              <w:t xml:space="preserve">7</w:t>
            </w:r>
            <w:r w:rsidR="00000000" w:rsidRPr="00000000" w:rsidDel="00000000">
              <w:rPr>
                <w:rtl w:val="0"/>
              </w:rPr>
              <w:t xml:space="preserve"> klasē)</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10,38</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Nicas klasifikācijas</w:t>
            </w:r>
            <w:r w:rsidR="00000000" w:rsidRPr="00000000" w:rsidDel="00000000">
              <w:rPr>
                <w:vertAlign w:val="superscript"/>
                <w:rtl w:val="0"/>
              </w:rPr>
              <w:t xml:space="preserve">7</w:t>
            </w:r>
            <w:r w:rsidR="00000000" w:rsidRPr="00000000" w:rsidDel="00000000">
              <w:rPr>
                <w:rtl w:val="0"/>
              </w:rPr>
              <w:t xml:space="preserve"> klasi (papildus šī cenrāža 65.3. apakšpunktā minētajai cenai)</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preču zīme</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30"/>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informācijas meklējums</w:t>
            </w:r>
            <w:r w:rsidR="00000000" w:rsidRPr="00000000" w:rsidDel="00000000">
              <w:rPr>
                <w:vertAlign w:val="superscript"/>
                <w:rtl w:val="0"/>
              </w:rPr>
              <w:t xml:space="preserve">6</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informācijas meklējums vienā datubāzē (atbilstoši Starptautiskās patentu klasifikācijas indeksam)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Starptautiskās patentu klasifikācijas indekss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30,48</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informācijas meklējums atbilstoši pieteicēja, īpašnieka vai izgudrotāja datiem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pieteicējs, 1 īpašnieks vai 1 izgudrotājs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9,69</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(ekvivalentu, analogu u. tml.) informācijas meklējums atbilstoši patenta dokumenta numuriem</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patenta numurs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zināmā tehnikas līmeņa informācijas meklējums vienā ar patentiem nesaistītā informācijas datubāzē</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temats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15,19</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monitorings atbilstoši Starptautiskās patentu klasifikācijas indeksam (reizi mēnesī)</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Starptautiskās patentu klasifikācijas indekss</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monitorings atbilstoši pieteicēja, īpašnieka vai izgudrotāja datiem (vienā datubāzē, reizi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pieteicējs, 1 īpašnieks vai 1 izgudrotājs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meklējums</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meklējums dažādu valstu nacionālajās datubāzēs (viena valsts, viena datubāze, viens Lokarno klasifikācijas</w:t>
            </w:r>
            <w:r w:rsidR="00000000" w:rsidRPr="00000000" w:rsidDel="00000000">
              <w:rPr>
                <w:vertAlign w:val="superscript"/>
                <w:rtl w:val="0"/>
              </w:rPr>
              <w:t xml:space="preserve">9</w:t>
            </w:r>
            <w:r w:rsidR="00000000" w:rsidRPr="00000000" w:rsidDel="00000000">
              <w:rPr>
                <w:rtl w:val="0"/>
              </w:rPr>
              <w:t xml:space="preserve"> indekss)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izstrādājums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Lokarno klasifikācijas</w:t>
            </w:r>
            <w:r w:rsidR="00000000" w:rsidRPr="00000000" w:rsidDel="00000000">
              <w:rPr>
                <w:vertAlign w:val="superscript"/>
                <w:rtl w:val="0"/>
              </w:rPr>
              <w:t xml:space="preserve">9</w:t>
            </w:r>
            <w:r w:rsidR="00000000" w:rsidRPr="00000000" w:rsidDel="00000000">
              <w:rPr>
                <w:rtl w:val="0"/>
              </w:rPr>
              <w:t xml:space="preserve"> indeksu (papildus šā cenrāža 67.1.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Lokarno klasifikācijas indekss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kopienas dizainparauga meklējums (viens Lokarno klasifikācijas</w:t>
            </w:r>
            <w:r w:rsidR="00000000" w:rsidRPr="00000000" w:rsidDel="00000000">
              <w:rPr>
                <w:vertAlign w:val="superscript"/>
                <w:rtl w:val="0"/>
              </w:rPr>
              <w:t xml:space="preserve">9</w:t>
            </w:r>
            <w:r w:rsidR="00000000" w:rsidRPr="00000000" w:rsidDel="00000000">
              <w:rPr>
                <w:rtl w:val="0"/>
              </w:rPr>
              <w:t xml:space="preserve"> indekss)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izstrādājums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maksājums par katru papildus uzrādīto Lokarno klasifikācijas</w:t>
            </w:r>
            <w:r w:rsidR="00000000" w:rsidRPr="00000000" w:rsidDel="00000000">
              <w:rPr>
                <w:vertAlign w:val="superscript"/>
                <w:rtl w:val="0"/>
              </w:rPr>
              <w:t xml:space="preserve">9</w:t>
            </w:r>
            <w:r w:rsidR="00000000" w:rsidRPr="00000000" w:rsidDel="00000000">
              <w:rPr>
                <w:rtl w:val="0"/>
              </w:rPr>
              <w:t xml:space="preserve"> indeksu (papildus šā cenrāža 67.3. apakšpunktā minētajai cenai)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Lokarno klasifikācijas indekss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dizainparauga meklējums vienā datubāzē atbilstoši dizainparauga īpašnieka datiem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pieteicējs vai īpašnieks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 Profesionālie patentpilnvarnieki</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patentpilnvarnieku kvalifikācijas eksāmena kārtošana vienā specializācijā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specializācija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izdarīšana profesionālo patentpilnvarnieku sarakstā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dalībvalsts patentpilnvarnieka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iekļaušana profesionālo patentpilnvarnieku sarakstā uz 6 mēnešiem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uz pagaidu profesionālo darbību Latvijā pagarināšana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iesniegums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 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apliecības dublikāta izsniegšana</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Patentu tehniskās bibliotēkas dokumentu un materiālu skenēšana un elektroniska nosūtīšana uz elektroniskā pasta adresi</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vai dokumenta kopijas caurauklošana un lapu numurēšana (papildus šā cenrāža 60.1. un 60.2. apakšpunktā un 76. un 77. punktā minētajai cenai)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cauršūta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pareizības apliecinājums (papildus šā cenrāža 60.1. un 60.2. apakšpunktā un 73. punktā minētajai cenai)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izraksts vai 1 cauršūta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kopijas apliecināšana (papildus šā cenrāža 73., 76. un 77. punktā minētajai cenai)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lapa vai 1 cauršūta lieta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melnbalta vai krāsaina A4 vai A3 formāta kopija, kuras sagatavošana saistīta ar dokumentu atlasi (viena lappuse)</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katru nākamo lappusi (papildus šā cenrāža 76. punktā minētajai cenai)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nākamā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Melnbalta kopija vai datorizdruka (A3 vai A4 formāta) no Patentu tehniskās bibliotēkas krājuma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Krāsaina kopija vai datorizdruka (A3 vai A4 formāta) no Patentu tehniskās bibliotēkas krājuma</w:t>
            </w:r>
            <w:r w:rsidR="00000000" w:rsidRPr="00000000" w:rsidDel="00000000">
              <w:rPr>
                <w:vertAlign w:val="superscript"/>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lappuse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Patenta, preču zīmes vai dizainparauga reģistrācijas lietu (ne vairāk kā piecu) atlase un sagatavošana, lai pieprasītājs varētu iepazīties ar reģistrācijas lietu (divu darbdienu laikā pēc pieprasījuma saņemšanas)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pieprasījums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sesto un katru nākamo reģistrācijas lietu (papildus šā cenrāža 80. punktā minētajai cenai)</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reģistrācijas lietas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Kļūdas labojumi ziņās, kas saistītas ar maksas pakalpojumu samaksu par Patentu valdes darbībām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grozījums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Sagatavotās informācijas nosūtīšana pa pastu (pakalpojuma cenai papildus pieskaita maksu par sagatavoto dokumentu nosūtīšanu pasūtītājam saskaņā ar sūtījuma piegādātāja spēkā esošajiem izcenojumiem)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sūtījums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patenta spēkā uzturēšanas maksājums nav samaksāts Patentu likuma 43. pantā noteiktajā termiņā, piemēro papildu maksājumu 25 procentu apmērā no maksājuma, kas nav samaksāts saskaņā ar Patentu likuma 43.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patenta īpašnieks izgudrojuma izmantošanas tiesības piešķir jebkurai ieinteresētajai personai (atklātā licence), patenta spēkā uzturēšanas maksājumus samazina par 50 procentiem saskaņā ar Patentu likuma 53.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Pasaules Intelektuālā īpašuma organizācijas (WIPO) starptautisko standartu numerācijas kodi, ko izmanto patentu, preču zīmju un dizainparaugu datu identificēšanai.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Pievienotās vērtības nodokli nepiemēro saskaņā ar Pievienotās vērtības nodokļa likuma 52. panta pirmās daļas 17. punkta "e"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Pakalpojuma cenā (bez pievienotās vērtības nodokļa) ietverta meklējuma izdruka līdz 10 lapām. Ja meklējuma rezultāti ietver vairāk nekā 10 lapu, pakalpojuma pieprasītājs maksā par vienpadsmito un katru nākamo lapu atbilstoši šajā cenrādī minētajai cenai (bez pievienotās vērtības nodokļa) par Patentu tehniskās bibliotēkas materiālu melnbaltas datorizdrukas izgatavošanu.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Preču un pakalpojumu starptautiskā klasifikācija (Nicas klasifikācija) – klasifikācija, kas iedibināta ar 1957. gada 15. jūnija Nicas nolīgumu par preču un pakalpojumu starptautisko klasifikāciju zīmju reģistrācijas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Preču zīmju figurālo elementu starptautiskā klasifikācija (Vīnes klasifikācija) – klasifikācija, kas iedibināta ar 1973. gada 12. jūnija Vīnes nolīgumu par preču zīmju figurālo elementu starptautiskās klasifikācijas izveidošanu.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Dizainparaugu starptautiskā klasifikācija (Lokarno klasifikācija) – klasifikācija, kas iedibināta ar 1968. gada 8. oktobra Lokarno nolīgumu par dizainparaugu starptautiskās klasifikācijas izveidošanu.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25-TA-2641</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25-TA-2641</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noteikumu_konsolidētā_versija_p_25-TA-2641.docx</dc:title>
</cp:coreProperties>
</file>

<file path=docProps/custom.xml><?xml version="1.0" encoding="utf-8"?>
<Properties xmlns="http://schemas.openxmlformats.org/officeDocument/2006/custom-properties" xmlns:vt="http://schemas.openxmlformats.org/officeDocument/2006/docPropsVTypes"/>
</file>