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 (Latvijas Vēstnesis, 2024, 13., 197. nr.; 2025, 141.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2.11.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2.15.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Pasākuma ietvaros tiek atbalstīti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"6.4.2.1. pēcdoktoranti, kas saņēmuši Eiropas Reģionālās attīstības fonda atbalstu, – vismaz 240;".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Pasākuma ietvaros pieejamais kopējais finansējums ir 43 195 451 </w:t>
      </w:r>
      <w:r w:rsidR="00000000" w:rsidRPr="00000000" w:rsidDel="00000000">
        <w:rPr>
          <w:i w:val="1"/>
          <w:rtl w:val="0"/>
        </w:rPr>
        <w:t xml:space="preserve">euro</w:t>
      </w:r>
      <w:r w:rsidR="00000000" w:rsidRPr="00000000" w:rsidDel="00000000">
        <w:rPr>
          <w:rtl w:val="0"/>
        </w:rPr>
        <w:t xml:space="preserve">, tai skaitā Eiropas Reģionālās attīstības fonda finansējums – 36 716 133 </w:t>
      </w:r>
      <w:r w:rsidR="00000000" w:rsidRPr="00000000" w:rsidDel="00000000">
        <w:rPr>
          <w:i w:val="1"/>
          <w:rtl w:val="0"/>
        </w:rPr>
        <w:t xml:space="preserve">euro</w:t>
      </w:r>
      <w:r w:rsidR="00000000" w:rsidRPr="00000000" w:rsidDel="00000000">
        <w:rPr>
          <w:rtl w:val="0"/>
        </w:rPr>
        <w:t xml:space="preserve">, valsts budžeta līdzfinansējums – 4 495 815 </w:t>
      </w:r>
      <w:r w:rsidR="00000000" w:rsidRPr="00000000" w:rsidDel="00000000">
        <w:rPr>
          <w:i w:val="1"/>
          <w:rtl w:val="0"/>
        </w:rPr>
        <w:t xml:space="preserve">euro</w:t>
      </w:r>
      <w:r w:rsidR="00000000" w:rsidRPr="00000000" w:rsidDel="00000000">
        <w:rPr>
          <w:rtl w:val="0"/>
        </w:rPr>
        <w:t xml:space="preserve"> un privātais līdzfinansējums – 1 983 503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Pētniecības pieteikumu īstenošanai pieejamo kopējo finansējumu plāno ne mazāk kā 39 670 057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 33 719 548 </w:t>
      </w:r>
      <w:r w:rsidR="00000000" w:rsidRPr="00000000" w:rsidDel="00000000">
        <w:rPr>
          <w:i w:val="1"/>
          <w:rtl w:val="0"/>
        </w:rPr>
        <w:t xml:space="preserve">euro</w:t>
      </w:r>
      <w:r w:rsidR="00000000" w:rsidRPr="00000000" w:rsidDel="00000000">
        <w:rPr>
          <w:rtl w:val="0"/>
        </w:rPr>
        <w:t xml:space="preserve"> apmērā, valsts budžeta līdzfinansējumu – 3 967 006 </w:t>
      </w:r>
      <w:r w:rsidR="00000000" w:rsidRPr="00000000" w:rsidDel="00000000">
        <w:rPr>
          <w:i w:val="1"/>
          <w:rtl w:val="0"/>
        </w:rPr>
        <w:t xml:space="preserve">euro</w:t>
      </w:r>
      <w:r w:rsidR="00000000" w:rsidRPr="00000000" w:rsidDel="00000000">
        <w:rPr>
          <w:rtl w:val="0"/>
        </w:rPr>
        <w:t xml:space="preserve"> apmērā un privāto līdzfinansējumu – 1 983 503 </w:t>
      </w:r>
      <w:r w:rsidR="00000000" w:rsidRPr="00000000" w:rsidDel="00000000">
        <w:rPr>
          <w:i w:val="1"/>
          <w:rtl w:val="0"/>
        </w:rPr>
        <w:t xml:space="preserve">euro</w:t>
      </w:r>
      <w:r w:rsidR="00000000" w:rsidRPr="00000000" w:rsidDel="00000000">
        <w:rPr>
          <w:rtl w:val="0"/>
        </w:rPr>
        <w:t xml:space="preserve"> apmērā. Kopējā plānotā finansējuma daļu 6 449 389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5 481 981 </w:t>
      </w:r>
      <w:r w:rsidR="00000000" w:rsidRPr="00000000" w:rsidDel="00000000">
        <w:rPr>
          <w:i w:val="1"/>
          <w:rtl w:val="0"/>
        </w:rPr>
        <w:t xml:space="preserve">euro</w:t>
      </w:r>
      <w:r w:rsidR="00000000" w:rsidRPr="00000000" w:rsidDel="00000000">
        <w:rPr>
          <w:rtl w:val="0"/>
        </w:rPr>
        <w:t xml:space="preserve"> apmērā un valsts budžeta līdzfinansējumu 967 408 </w:t>
      </w:r>
      <w:r w:rsidR="00000000" w:rsidRPr="00000000" w:rsidDel="00000000">
        <w:rPr>
          <w:i w:val="1"/>
          <w:rtl w:val="0"/>
        </w:rPr>
        <w:t xml:space="preserve">euro</w:t>
      </w:r>
      <w:r w:rsidR="00000000" w:rsidRPr="00000000" w:rsidDel="00000000">
        <w:rPr>
          <w:rtl w:val="0"/>
        </w:rPr>
        <w:t xml:space="preserve"> apmērā, finansējuma saņēmējs var izmantot pētniecības pieteikumu īstenošanai tikai pēc Izglītības un zinātnes ministrijas pozitīva lēmuma par minētā finansējuma apmēra novirzīšanu pētniecības pieteikumu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tie nav uzskatāmi par finansiālās grūtībās nonākušiem atbilstoši šo noteikumu 2.7. apakšpunktam, un tiek iesniegts apliecinājums par atbilstību Komisijas regulas Nr. 651/2014 2. panta 18. punkta "c" apakšpunktam, kas tiek vērtēts uzņēmuma grupas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Šo noteikumu 36. punktā minēto pētniecības pieteikumu zinātniskās kvalitātes vērtēšanai atkārtoti nepiesaista zinātnisko ekspertu datubāzē iekļautos ekspertus, bet izmanto Eiropas Savienības pētniecības un inovāciju pamatprogrammas "Apvārsnis Eiropa" Marijas Sklodovskas-Kirī programmas "Pēcdoktorantūras stipendijas" ietvaros saņemto ekspertu vērtējumu par projekta zinātnisko kvalitāti."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Šo noteikumu 36. punktā minēto pētniecības pieteikumu iesniedz atbilstoši šo noteikumu 18.2.3. apakšpunktā minētajai pētniecības pieteikuma veidlapai, pielikumā pievieno šo noteikumu 37. punktā minēto zinātnisko ekspertu datubāzē iekļauto ekspertu vērtējumu par projekta zinātnisko kvalitāti, Eiropas Komisijas lēmumu par projekta apstiprināšanu un Eiropas Savienības pētniecības un inovāciju pamatprogrammas "Apvārsnis Eiropa" Marijas Sklodovskas-Kirī programmas "Pēcdoktorantūras stipendijas" ietvaros iesniegtā projekta iesnieguma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Pētniecības pieteikuma īstenošanā iesaistītais pēcdoktorants sniedz apliecinājumu, ka vienlaikus nesaņem atlīdzību šā pasākuma ietvaros un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 kā arī citu valsts vai ārvalstu finanšu instrumentu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Pētniecības pieteikuma iesniedzējs pētniecības pieteikumu pirmajā, otrajā, trešajā un ceturtajā atlases kārtā noslēdz līgumu ar finansējuma saņēmēju par pētniecības pieteikuma īstenošanu termiņā, kas nepārsniedz 36 mēnešus, un pētniecības pieteikumu piektajā atlases kārtā – par pētniecības pieteikuma īstenošanu termiņā, kas nepārsniedz 24 mēnešus, bet ne ilgāk par pētniecības pieteikuma īstenošanas beigu termiņu – 2029. gada 30. jūniju. Pētniecības pieteikuma iesniedzējs noslēguma ziņojumu zinātniskās kvalitātes vērtēšanai finansējuma saņēmējam iesniedz līdz 2029. gada 15. jūlijam, bet noslēguma maksājuma pieprasījumu – līdz 2029.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43.8.</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"43.8.</w:t>
      </w:r>
      <w:r w:rsidR="00000000" w:rsidRPr="00000000" w:rsidDel="00000000">
        <w:rPr>
          <w:vertAlign w:val="superscript"/>
          <w:rtl w:val="0"/>
        </w:rPr>
        <w:t xml:space="preserve">1</w:t>
      </w:r>
      <w:r w:rsidR="00000000" w:rsidRPr="00000000" w:rsidDel="00000000">
        <w:rPr>
          <w:rtl w:val="0"/>
        </w:rPr>
        <w:t xml:space="preserve"> pirms </w:t>
      </w:r>
      <w:r w:rsidR="00000000" w:rsidRPr="00000000" w:rsidDel="00000000">
        <w:rPr>
          <w:i w:val="1"/>
          <w:rtl w:val="0"/>
        </w:rPr>
        <w:t xml:space="preserve">de minimis</w:t>
      </w:r>
      <w:r w:rsidR="00000000" w:rsidRPr="00000000" w:rsidDel="00000000">
        <w:rPr>
          <w:rtl w:val="0"/>
        </w:rPr>
        <w:t xml:space="preserve"> atbalsta piešķiršanas pētniecības pieteikuma iesniedzējam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2023/2831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Šo noteikumu 45.1.1. apakšpunktā minēto fundamentālo pētījumu īstenošanai plānotais finansējuma apmērs nepārsniedz 20 procentu no šo noteikumu 20. punktā minētā pētniecības pieteikumu īstenošanai pieejamā kopējā attiecināmā finansējuma apmēra. Ja šo noteikumu 45.1.1. apakšpunktā minēto fundamentālo pētījumu īstenošanai netiek apgūts viss plānotais finansējums attiecīgās pētniecības pieteikumu iesniegumu atlases kārtas ietvaros, tas novirzāms pētniecības pieteikumiem, kuru ietvaros tiek īstenoti šo noteikumu 45.1.2. apakšpunktā minētie rūpnieciskie pētījumi."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50.1.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 tiešās attiecināmās personāla izmaksas (projekta vadības un projekta īstenošanas personāla, tai skaitā to ekspertu atlīdzības izmaksas, kas veiks ekspertu atlasi pētniecības pieteikumu zinātniskās kvalitātes vērtēšanai) (izņemot virsstundas) šo noteikumu 43. punktā minēto atbalstāmo darbību īstenošanai, paredzot projekta vadības personāla izmaksu Eiropas Savienības fondu daļas ierobežojumu kā fiksētu summu līdz 84 787</w:t>
      </w:r>
      <w:r w:rsidR="00000000" w:rsidRPr="00000000" w:rsidDel="00000000">
        <w:rPr>
          <w:i w:val="1"/>
          <w:rtl w:val="0"/>
        </w:rPr>
        <w:t xml:space="preserve"> euro</w:t>
      </w:r>
      <w:r w:rsidR="00000000" w:rsidRPr="00000000" w:rsidDel="00000000">
        <w:rPr>
          <w:rtl w:val="0"/>
        </w:rPr>
        <w:t xml:space="preserve"> kalendāra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50.15.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Šo noteikumu 50. (izņemot 50.14. apakšpunktu) un 51. punktā minētās finansējuma saņēmēja izmaksas nepārsniedz 3 525 394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Pētniecības pieteikumu pirmajā, otrajā, trešajā un ceturtajā atlases kārtā pētniecības pieteikuma maksimālais kopējais attiecināmais finansējums ir 192 360 </w:t>
      </w:r>
      <w:r w:rsidR="00000000" w:rsidRPr="00000000" w:rsidDel="00000000">
        <w:rPr>
          <w:i w:val="1"/>
          <w:rtl w:val="0"/>
        </w:rPr>
        <w:t xml:space="preserve">euro, </w:t>
      </w:r>
      <w:r w:rsidR="00000000" w:rsidRPr="00000000" w:rsidDel="00000000">
        <w:rPr>
          <w:rtl w:val="0"/>
        </w:rPr>
        <w:t xml:space="preserve">bet pētniecības pieteikumu piektajā atlases kārtā maksimālais kopējais attiecināmais finansējums ir 130 419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85.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Finansējuma saņēmējs sešu mēnešu laikā pēc projekta uzsākšanas izveido projekta īstenošanas uzraudzības padomi. Padomes sastāvā iekļauj pārstāvjus no Izglītības un zinātnes ministrijas, Ekonomikas ministrijas, Kultūras ministrijas, Veselības ministrijas, Zemkopības ministrijas un Latvijas Darba devēju konfederācijas. Padomes sastāvā var iekļaut arī pārstāvjus no Viedās administrācijas un reģionālās attīstības ministrijas un Latvijas Tirdzniecības un rūpniecības kameras."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XI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26-TA-1092</w:t>
    </w:r>
    <w:r>
      <w:br/>
    </w:r>
    <w:r w:rsidR="00000000" w:rsidRPr="00000000" w:rsidDel="00000000">
      <w:rPr>
        <w:rtl w:val="0"/>
      </w:rPr>
      <w:t xml:space="preserve">Izdrukāts 18.08.2026. 15.34 - 1.0.VK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26-TA-1092</w:t>
    </w:r>
    <w:r>
      <w:br/>
    </w:r>
    <w:r w:rsidR="00000000" w:rsidRPr="00000000" w:rsidDel="00000000">
      <w:rPr>
        <w:rtl w:val="0"/>
      </w:rPr>
      <w:t xml:space="preserve">Izdrukāts 18.08.2026. 15.34 - 1.0.VK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noteikumu_(grozījumu)_projekts_26-TA-1092.docx</dc:title>
</cp:coreProperties>
</file>

<file path=docProps/custom.xml><?xml version="1.0" encoding="utf-8"?>
<Properties xmlns="http://schemas.openxmlformats.org/officeDocument/2006/custom-properties" xmlns:vt="http://schemas.openxmlformats.org/officeDocument/2006/docPropsVTypes"/>
</file>