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janvārī (prot. Nr. 2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Eiropas Lauksaimniecības fonda lauku attīstībai intervencē "Demonstrējumi"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un Eiropas Savienības atbalsta (turpmāk – atbalsts) piešķiršanas kārtību intervencē "Demonstrējumi" (turpmāk – intervence).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piešķir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2. decembra Regulu (ES) </w:t>
      </w:r>
      <w:r w:rsidR="00000000" w:rsidRPr="00000000" w:rsidDel="00000000">
        <w:rPr>
          <w:rtl w:val="0"/>
        </w:rPr>
        <w:t xml:space="preserve">2021/2115</w:t>
      </w:r>
      <w:r w:rsidR="00000000" w:rsidRPr="00000000" w:rsidDel="00000000">
        <w:rPr>
          <w:rtl w:val="0"/>
        </w:rPr>
        <w:t xml:space="preserve">,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(ES) 2022. gada 14. decembra Regulu </w:t>
      </w:r>
      <w:r w:rsidR="00000000" w:rsidRPr="00000000" w:rsidDel="00000000">
        <w:rPr>
          <w:rtl w:val="0"/>
        </w:rPr>
        <w:t xml:space="preserve">2022/2472</w:t>
      </w:r>
      <w:r w:rsidR="00000000" w:rsidRPr="00000000" w:rsidDel="00000000">
        <w:rPr>
          <w:rtl w:val="0"/>
        </w:rPr>
        <w:t xml:space="preserve">, ar kuru, piemērojot Līguma par Eiropas Savienības darbību 107. un 108. pantu, dažu kategoriju atbalstu lauksaimniecības un mežsaimniecības nozarē un lauku apvidos atzīst par saderīgu ar iekšējo tirgu, ja atbalsts attiecināms uz darbībām mežsaimniecības nozarē (turpmāk – regula 2022/2472).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mērķis ir nodrošināt tāda demonstrējuma ierīkošanu (izveidi, iekārtošanu, iekārtu uzstādīšanu) un īstenošanu, kurš praktiski pierāda kāda jauna agrotehniska paņēmiena, tehnoloģiska procesa, kultūrauga vai dzīvnieku šķirnes priekšrocības, kas uzskatāmi apliecina saimniekošanas labo praksi vai kas pārbaudītas pētījumos un atspoguļo vismaz divu variantu – līdzšinējā un viena jaunā – salīdzinājumu. Atbalsts paredzēts arī informācijas pasākumiem par konkrēto demonstrējumu, tā norisi un sasniegtajiem rezultātiem.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Intervences īstenošanas vieta ir Latvijas teritorija.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saņēmējs ir atbalsta pretendents, kas sniedz demonstrējuma ierīkošanas un īstenošanas pakalpojumu, atbilst šajos noteikumos minētajiem atbalsta saņemšanas nosacījumiem un ir izvēlēts, organizējot publisko iepirkumu.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Īstenojot intervenci, Lauku atbalsta dienests un finansējuma saņēmējs apstrādā lauka vai meža dienas dalībnieku un publiskā semināra dalībnieku personas datus – personas vārdu, uzvārdu, dzimumu, tālruņa numuru, e-pasta adresi. Finansējuma saņēmējs nodrošina dokumentu pieejamību 10 gadus, sākot no dienas, kad piešķirts atbalsts, bet Lauku atbalsta dienests – no dienas, kad piešķirts pēdējais atbalsts šajos noteikumos minētajai atbalsta intervencei. Pēc tam fiziskas personas dati iznīcināmi saskaņā ar Arhīvu likumā noteiktajām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saņemšanas nosacījumi un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Intervencē atbalsta demonstrējumus, kuru minimālais īstenošanas laiks ir viens gads, un informācijas sniegšanas pasākumus par konkrēto demonstrējumu.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Gala labuma guvēji ir fiziskas personas, kas piedalās demonstrējuma lauka vai meža dienā vai publiskā seminārā.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pretendents ir juridiska persona, kas ir reģistrēta Zinātnisko institūciju reģistrā vai Izglītības un zinātnes ministrijas izglītības iestāžu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pretendentam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trīs iepriekšējo gadu laikā iegūta pieredze demonstrējumu ierīkošanā vai lauka vai meža dienu vai publisku semināru organizēšanā lauksaimniecības vai mežsaimniecības nozarē (nozarē, kurā ierīko demonstrējumu);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trīs iepriekšējo gadu laikā iegūta pieredze konsultāciju sniegšanā lauksaimniecības vai mežsaimniecības nozarē (nozarē, kurā ierīko demonstrējumu);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sagatavots piedāvājums tāda demonstrējuma ierīkošanai un īstenošanai, kurā savu dalību apliecina vismaz viena nozares nevalstiskā organizācija vai kooperatīvā sabiedrība, zinātniskā institūcija, konsultāciju organizācija un nozares uzņēmums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 saimniecība);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demonstrējuma ierīkošanai un īstenošanai piesaistīts nozares speciālists un zinātniskais vadītājs, kurš pārstāv augstskolu akadēmisko personālu vai ieņem akadēmisko amatu zinātniskajā institūcijā vai kuram ir vismaz maģistra grāds lauksaimniecības zinātnēs, mežzinātnēs vai dabaszinātnēs (nozarē, kurā ierīko demonstrējumu) un kurš iepriekšējo triju gadu laikā vismaz reizi gadā ir apmācīts (apmeklējis mācības, kursus, seminārus, lekcijas, konferences) nozarē, kurā ierīko demonstrējumu.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pretendents vismaz reizi gadā organizē lauka vai meža dienu (atbilstoši ierīkotajam demonstrējumam) un demonstrējuma nobeigumā – publisku semināru, kā arī publicē demonstrējuma rezultātus atbalsta pretendenta izveidotā vai attiecīgās nozares tīmekļvietnē. Atbalsta pretendents nodrošina demonstrējuma norises un rezultātu informatīvo pārnesi, it īpaši izmantojot Lauksaimniecības zināšanu un inovācijas sistēmu (AKIS).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pretendents ne biežāk kā reizi ceturksnī iesniedz Lauku atbalsta dienesta elektroniskās pieteikšanās sistēmā maksājuma pieprasījumu un šādus pavaddokumentus: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starpposma pārskatu, bet demonstrējuma noslēguma gadā – pārskatu par demonstrējuma rezultātiem;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lauka vai meža dienas dalībnieku reģistrācijas lapu, kurā norādīts dalībnieku vārds, uzvārds, dzimums, tālruņa numurs un e-pasta adrese. Atbalsta pretendents lauka vai meža dienas dalībnieku personas datus ievada Lauku atbalsta dienesta elektroniskās pieteikšanās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demonstrējuma noslēguma gadā – publiskā semināra dalībnieku reģistrācijas lapu, kurā norādīts dalībnieku vārds, uzvārds, dzimums, tālruņa numurs un e-pasta adrese. Atbalsta pretendents publiskā semināra dalībnieku personas datus ievada Lauku atbalsta dienesta elektroniskās pieteikšanās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Demonstrējums ierīkojams saimniecībā (neatkarīgi no tās juridiskās formas), kas darbojas nozarē, kurā ierīko demonstrējumu.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Saimniecība, kas piedalās demonstrējuma ierīkošanā un īstenošanā, ievēro normatīvajos aktos noteiktos vides aizsardzības noteikumus un prasības atbilstošajos Eiropas Savienības un Latvijas Republikas normatīvajos aktos par ietekmi uz vidi.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Publiskā finansējuma veids un apmērs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Publiskā finansējuma atbalsta intensitāte ir 100 procentu.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Maksimālais attiecināmo izmaksu apmērs viena demonstrējuma ierīkošanai un īstenošanai vienā gadā ir 25 000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 Intervencē ir attiecināmas izmaksas, kas saistītas ar: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demonstrējuma ierīkošanu, īstenošanu, popularizēšanu un rezultātu izplatīšanu: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 iesaistītajam personālam;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demonstrējumu saistīto mācību materiālu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demonstrējuma ierīkošanai un īstenošanai nepieciešamo materiālu un pakalpojumu iegādes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publicitātes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vispārējās izmaksas, tai skaitā administratīvās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ieguldījumiem materiālajos aktīvos un tādiem nemateriālajiem ieguldījumiem demonstrējuma saimniecībā, kuri ir tieši saistīti ar demonstrējuma mērķu sasniegšanu. Attiecināmas ir materiālo un nemateriālo ieguldījumu izmaksas tikai uz demonstrējuma ierīkošanas un īstenošanas laiku (noma).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Nomas gadījumā nav attiecināma iznomātāja peļņa, procentu refinansēšanas izmaksas, pieskaitāmās izmaksas un apdrošināšanas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Pievienotās vērtības nodoklis ir attiecināms tikai tad, ja tas nav atgūstams no valsts budžeta.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Atbalstu par darbībām mežsaimniecības nozarē piešķir saskaņā ar regulas </w:t>
      </w:r>
      <w:r w:rsidR="00000000" w:rsidRPr="00000000" w:rsidDel="00000000">
        <w:rPr>
          <w:rtl w:val="0"/>
        </w:rPr>
        <w:t xml:space="preserve">2022/2472</w:t>
      </w:r>
      <w:r w:rsidR="00000000" w:rsidRPr="00000000" w:rsidDel="00000000">
        <w:rPr>
          <w:rtl w:val="0"/>
        </w:rPr>
        <w:t xml:space="preserve"> 47. pantu.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atbalstu piešķir saskaņā ar regulu </w:t>
      </w:r>
      <w:r w:rsidR="00000000" w:rsidRPr="00000000" w:rsidDel="00000000">
        <w:rPr>
          <w:rtl w:val="0"/>
        </w:rPr>
        <w:t xml:space="preserve">2022/2472</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nepiešķir gala labuma guvējam, uz kuru attiecas regulas </w:t>
      </w:r>
      <w:r w:rsidR="00000000" w:rsidRPr="00000000" w:rsidDel="00000000">
        <w:rPr>
          <w:rtl w:val="0"/>
        </w:rPr>
        <w:t xml:space="preserve">2022/2472</w:t>
      </w:r>
      <w:r w:rsidR="00000000" w:rsidRPr="00000000" w:rsidDel="00000000">
        <w:rPr>
          <w:rtl w:val="0"/>
        </w:rPr>
        <w:t xml:space="preserve"> 1. panta 4. punkta "a" apakšpunktā noteiktais Eiropas Komisijas atgūšanas rīkojums;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piešķirto atbalstu nevar apvienot ar citā atbalsta programmā, Kohēzijas programmā 2021.–2027. gadam un Atveseļošanas fonda plānā paredzēto atbalstu par vienām un tām pašām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Lauku atbalsta dienests publicē informāciju par atbalstu, kas piešķirts gala labuma guvējiem saskaņā ar regulas </w:t>
      </w:r>
      <w:r w:rsidR="00000000" w:rsidRPr="00000000" w:rsidDel="00000000">
        <w:rPr>
          <w:rtl w:val="0"/>
        </w:rPr>
        <w:t xml:space="preserve">2022/2472</w:t>
      </w:r>
      <w:r w:rsidR="00000000" w:rsidRPr="00000000" w:rsidDel="00000000">
        <w:rPr>
          <w:rtl w:val="0"/>
        </w:rPr>
        <w:t xml:space="preserve"> 9. panta 1. punkta "c" apakšpunktu un 3.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24-TA-770</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24-TA-770</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noteikumu_projekts_24-TA-770.docx</dc:title>
</cp:coreProperties>
</file>

<file path=docProps/custom.xml><?xml version="1.0" encoding="utf-8"?>
<Properties xmlns="http://schemas.openxmlformats.org/officeDocument/2006/custom-properties" xmlns:vt="http://schemas.openxmlformats.org/officeDocument/2006/docPropsVTypes"/>
</file>