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 decembrī (prot. Nr. 51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12. decembra noteikumos Nr. 994 "Kārtība, kādā augstskolas un koledžas tiek finansētas no valsts budžeta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 panta pirmo daļu un 78.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12. decembra noteikumos Nr. 994 "Kārtība, kādā augstskolas un koledžas tiek finansētas no valsts budžeta līdzekļiem" (Latvijas Vēstnesis, 2006, 200. nr.; 2008, 18., 36. nr.; 2009, 88., 200. nr.; 2011, 78. nr.; 2013, 218. nr.; 2015, 150. nr.; 2017, 178. nr.; 2018, 43. nr.; 2020, 6., 213. nr.; 2022, 65. nr.; 2023, 136., 211. nr.; 2024, 37., 80., 227.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Augstskolu likuma 52. panta pirmo daļu un 78. panta 1.</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augstskolas un koledžas tiek finansētas no valsts budžeta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doktorantūru finansē no valsts budžeta līdzekļiem, tai skaitā pamatprincipus valsts finansētu doktorantūras studiju vietu piešķiršanai valsts augstskolām un doktorantūras finansējuma piešķiršanas un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Izglītības un zinātnes ministrs ne vēlāk kā līdz kārtējā gada 1. decembrim nosaka studiju vietu skaita sadalījumu pa augstskolām un koledžām, izglītības tematiskajām jomām un studiju līmeņiem nākamajam saimnieciskajam gadam. No valsts budžeta līdzekļiem finansēto studiju vietu skaitu doktora studiju programmās augstskolā nosaka, ņemot vērā augstskolas sniegumu pētniecībā attiecīgajā zinātnes nozarē pēc aktuālā zinātnisko institūciju darbības starptautiskā novērtējuma rezultātiem, kā arī augstskolas sagatavoto doktorantu skaitu iepriekšējos trijos mācību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līdzekļi doktorantūras īstenošanai, kuru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Fd = Dk x (3 x Tb x ki) + (Ds x Sds) + (Da x Sda),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Fd – finansējums doktora studiju programmām;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Dk – kopējais no valsts budžeta finansēto studiju vietu skaits doktorantūras programmās augstskolā;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Ds – doktorantu skaits augstskolā, ar kuriem nav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Da – doktorantu skaits augstskolā, ar kuriem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Sds – doktoranta, ar kuru nav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 sociālā nodrošinājuma izmaksas uz vienu studiju vietu gadā  (2.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Sda –  doktoranta, ar kuru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 atlīdzības izmaksas uz vienu studiju vietu gadā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24-TA-1317</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24-TA-1317</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noteikumu_(grozījumu)_projekts_24-TA-1317.docx</dc:title>
</cp:coreProperties>
</file>

<file path=docProps/custom.xml><?xml version="1.0" encoding="utf-8"?>
<Properties xmlns="http://schemas.openxmlformats.org/officeDocument/2006/custom-properties" xmlns:vt="http://schemas.openxmlformats.org/officeDocument/2006/docPropsVTypes"/>
</file>