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garantijām saimnieciskās darbības veicējiem konkurētspējas uzlabošanai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r>
        <w:br/>
      </w:r>
      <w:r w:rsidR="00000000" w:rsidRPr="00000000" w:rsidDel="00000000">
        <w:rPr>
          <w:rStyle w:val="paragraph"/>
          <w:i w:val="1"/>
          <w:rtl w:val="0"/>
        </w:rPr>
        <w:t xml:space="preserve">Eiropas Savienības struktūrfondu un Kohēzijas fonda 2014.–2020. gada plānošanas perioda vadības likuma 20. panta</w:t>
      </w:r>
      <w:r w:rsidR="00000000" w:rsidRPr="00000000" w:rsidDel="00000000">
        <w:rPr>
          <w:rStyle w:val="paragraph"/>
          <w:i w:val="1"/>
          <w:rtl w:val="0"/>
        </w:rPr>
        <w:t xml:space="preserve"> 14. punktu un </w:t>
      </w:r>
      <w:r>
        <w:br/>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r>
        <w:br/>
      </w:r>
      <w:r w:rsidR="00000000" w:rsidRPr="00000000" w:rsidDel="00000000">
        <w:rPr>
          <w:rStyle w:val="paragraph"/>
          <w:i w:val="1"/>
          <w:rtl w:val="0"/>
        </w:rPr>
        <w:t xml:space="preserve">(MK 05.09.2023. noteikumu Nr. 500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atbalsta piešķiršanas nosacījumus garantiju veidā, saimnieciskās darbības veicēju konkurētspējas uzlabošanai pieejamo finansējumu un kārtību, kādā īsteno šādus specifiskā atbalsta mērķa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programmas "Izaugsme un nodarbinātība" 3.1.1. specifiskā atbalsta mērķa "Sekmēt mazo un vidējo komersantu izveidi un attīstību, īpaši apstrādes rūpniecībā un RIS3 prioritārajās nozarēs" 3.1.1.1. pasākumu "Aizdevumu garantijas" (turpmāk – 3.1.1.1. pasākums) un 13.1.1. specifiskā atbalsta mērķa "Atveseļošanas pasākumi ekonomikas nozarē" 13.1.1.1. pasākumu "MVU izveide un attīstība" (turpmāk – 13.1.1.1.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1.2.3.4. pasākumu "Garantijas, portfeļgarantijas pilna cikla uzņēmējdarbībai" (turpmāk – 1.2.3.4. pasākums) tiešo finanšu instrumentu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Garantijas saimnieciskās darbības veicējiem piešķir akciju sabiedrība "Attīstības finanšu institūcija Altum" (turpmāk – sabiedrība "Altum"), ievērojot šo noteikumu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atbalstu var saņemt saimnieciskās darbības veicēji,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Komisijas regula Nr. 651/2014),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Komisijas regulas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mazas vidējās kapitalizācijas un vidējās kapitalizācijas sabiedrības, kas atbilst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panta 6. un 7.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05.09.2023. noteikumiem Nr. 500)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jaundibināts saimnieciskās darbības veicējs ir sīkais (mikro), mazais un vidējais saimnieciskās darbības veicējs – juridiska persona, kas ne agrāk kā trīs gadus pirms garantijas pieteikuma iesniegšanas ir reģistrēta attiecīgajā reģistrā un kurai nav kredītvēstures vai novērtējuma, kas pamatots ar komersanta vai saistīto personu bilanci.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Mazajiem vidējās kapitalizācijas un vidējās kapitalizācijas saimnieciskās darbības veicējiem ir pieejama garantija tikai 1.2.3.4. pasākuma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Garantijas sniedz kā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pasākumus nosaka saskaņā ar civiltiesiskajiem līgumiem, kas noslēgti starp sabiedrību "Altum" un kredītiestādi vai tās meitas sabiedrību, kas ir reģistrēta Eiropas Savienības vai Eiropas Ekonomikas zonas valstī, vai alternatīvā finansējuma pakalpojuma sniedzēju, tai skaitā, finanšu tehnoloģijās balstītu finanšu pakalpojumu sniedzēju, kurš reģistrēts Latvijā, un ir tiesīgs sniegt finanšu pakalpojumus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līgums tiek slēgts ar alternatīvā finanšu pakalpojumu sniedzēju, tam jāatbilst vismaz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noziedzīgi iegūtu līdzekļu legalizācijas un terorisma un proliferācijas finansēšanas novēršanas likuma subjekts, izņemot licencētu kolektīvās finansēšanas pakalpojumu sniedzēju gadījumā, kad noziedzīgi iegūtu līdzekļu legalizācijas un terorisma un proliferācijas finansēšanas novēršanas jomas prasības tiek noteiktas civiltiesiskajos līgumos, kas noslēgti starp sabiedrību "Altum" un finansētāju;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sniedz finanšu pakalpojumus attiecīgajā jomā ne mazāk kā trīs gadus, tai skaitā grupas ietvaros, ja mātes uzņēmumi darbojas tajā pašā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pieejamais finansējums garantiju sniegšanai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pasākumam – Eiropas Reģionālās attīstības fonda (turpmāk – ERAF) finansējums 43 800 000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ar iespēju to mainīt (palielināt vai samazināt), nepārsniedzot kopējo 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"Uzņēmējdarbība un inovācijas" 2.2.1.4.1. apakšaktivitātes "Atbalsts aizdevumu veidā komersantu konkurētspējas uzlabošanai" ietvaros atmaksātais publiskais finansējums – 7 700 000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3.1.3. aktivitātei "Apmācības un konsultācijas komercdarbības un pašnodarbinātības uzsācējiem" – 935 586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reizi atmaksātais finansējums darbības programmas "Cilvēkresursi un nodarbinātība" 1.3.1.2. aktivitātei "Atbalsts pašnodarbinātības un uzņēmējdarbības uzsākšanai" – 482 840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starta un mikroaizdevumu programmas atmaksātais finansējums –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mazo un vidējo komersantu mikrokreditēšanas programmas atmaksu publiskais finansējums – 595 050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budžeta finansējums – 4 500 000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programmas "Uzņēmējdarbība un inovācijas"  2.2.1.4.2. apakšaktivitātē "Mezanīna aizdevumi un nodrošinājuma garantijas saimnieciskās darbības veicēju konkurētspējas uzlabošanai" atmaksātais publiskais finansējums – 1 300 000 e</w:t>
      </w:r>
      <w:r w:rsidR="00000000" w:rsidRPr="00000000" w:rsidDel="00000000">
        <w:rPr>
          <w:i w:val="1"/>
          <w:rtl w:val="0"/>
        </w:rPr>
        <w:t xml:space="preserv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13.1.1.1. pasākumam – ERAF finansējums 7 459 282 </w:t>
      </w:r>
      <w:r w:rsidR="00000000" w:rsidRPr="00000000" w:rsidDel="00000000">
        <w:rPr>
          <w:i w:val="1"/>
          <w:rtl w:val="0"/>
        </w:rPr>
        <w:t xml:space="preserve">euro</w:t>
      </w:r>
      <w:r w:rsidR="00000000" w:rsidRPr="00000000" w:rsidDel="00000000">
        <w:rPr>
          <w:rtl w:val="0"/>
        </w:rPr>
        <w:t xml:space="preserve"> apmērā un valsts budžeta finansējums 1 540 719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ar iespēju to mainīt (palielināt vai samazināt), nepārsniedzot kopējo 13.1.1.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1.2.3.4. pasākumam – finansējums, ko sabiedrība "Altum" izsniedz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sabiedrībi “Altum” atmaksātā publiskā finansējuma, ja bruto subsīdijas ekvivalents darījumiem tiek aprēķināts saskaņā ar Komisijas regulas Nr. 2023/2831 4. panta 6. punkta "c" apakšpunktu un  pārsniedz 10 000 000 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 kas grozīta ar MK 07.03.2023. noteikumiem Nr. 109; MK 05.09.2023. noteikumiem Nr. 500)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minēto finansējumu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saimnieciskās darbības veicēju skaits, kuri saņem finansiālu atbalstu, kas nav granti, – 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privātais finansējums, kas piesaistīts publiskajam finansējumam, –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 kas grozīta ar MK 07.03.2023. noteikumiem Nr. 109)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finanšu pakalpojumi un garantijas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Garantijas piešķir par šādiem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aizdevums investīciju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aizdevums apgrozāmo līdzekļu finansēšanai, tai skaitā kredītlimiti (kredītlīnijas un overdrafti);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līzings, finanšu līzinga limiti;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faktorings, kurā klients (saimnieciskās darbības veicējs) saskaņā ar noslēgto faktoringa līgumu atbild faktoram (kredītiestāde vai tās meitas sabiedrība) par nodotā vai nododamā prasījuma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banku garantijas (tai skaitā konkursa, avansa maksājuma, maksājuma izpildes vai laika garantijas), banku garantiju limiti, kredītvēstule.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Garantijas par šo noteikumu </w:t>
      </w:r>
      <w:r w:rsidR="00000000" w:rsidRPr="00000000" w:rsidDel="00000000">
        <w:rPr>
          <w:rtl w:val="0"/>
        </w:rPr>
        <w:t xml:space="preserve">8.4.</w:t>
      </w:r>
      <w:r w:rsidR="00000000" w:rsidRPr="00000000" w:rsidDel="00000000">
        <w:rPr>
          <w:rtl w:val="0"/>
        </w:rPr>
        <w:t xml:space="preserve"> apakšpunktā</w:t>
      </w:r>
      <w:r w:rsidR="00000000" w:rsidRPr="00000000" w:rsidDel="00000000">
        <w:rPr>
          <w:rtl w:val="0"/>
        </w:rPr>
        <w:t xml:space="preserve"> minēto finanšu pakalpojumu netiek sniegtas 1.2.3.4. pasākumā.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piešķir tikai par jauniem finanšu pakalpojumiem,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kredītiestāde pagarina darbības termiņu iepriekš noslēgtiem šo noteikumu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w:t>
      </w:r>
      <w:r w:rsidR="00000000" w:rsidRPr="00000000" w:rsidDel="00000000">
        <w:rPr>
          <w:rtl w:val="0"/>
        </w:rPr>
        <w:t xml:space="preserve"> apakšpunktā minētajiem finanšu pakalpojumu līgumiem un sabiedrība "Altum" garantiju piešķir jaunām saistībām, kas rodas pēc grozījumiem finanšu pakalpojumu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refinansēts sabiedrības "Altum" aizdevums, ievērojot visas piemērojamās komercdarbības atbalsta regulējuma normas. Aizdevuma refinansēšanai izmanto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finansējuma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punkta</w:t>
      </w:r>
      <w:r w:rsidR="00000000" w:rsidRPr="00000000" w:rsidDel="00000000">
        <w:rPr>
          <w:rtl w:val="0"/>
        </w:rPr>
        <w:t xml:space="preserve"> nosacījumus nepiemēro, ja tiek pagarināts sabiedrības "Altum" iepriekš garantēto finanšu pakalpojumu līguma darbības termiņš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minētajiem finanšu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piešķir, ja saimnieciskā darbība ir ekonomiski dzīvotspējīga, tai skaitā izvērtējot saimnieciskās darbības veicēja biznesa idejas potenciālu un ilgtspēju, projekta īstenošanai nepieciešamo līdzfinansējumu un likviditāti, saimnieciskās darbības veicēja esošo un nākotnes finanšu situāciju, zināšanu un pieredzes atbilstību, kā arī analizējot identificētos uzņēmējdarbības riskus un citus faktorus saimnieciskās darbības veicēja aizdevuma kvalitātes noteikšanai. Piešķirot garantiju, tiek sniegts </w:t>
      </w:r>
      <w:r w:rsidR="00000000" w:rsidRPr="00000000" w:rsidDel="00000000">
        <w:rPr>
          <w:i w:val="1"/>
          <w:rtl w:val="0"/>
        </w:rPr>
        <w:t xml:space="preserve">de minimis</w:t>
      </w:r>
      <w:r w:rsidR="00000000" w:rsidRPr="00000000" w:rsidDel="00000000">
        <w:rPr>
          <w:rtl w:val="0"/>
        </w:rPr>
        <w:t xml:space="preserve"> atbalsts saskaņā ar šo noteikumu IV nodaļu.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 sedz līdz 80 % no finanšu pakalpojuma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Vienam sīkajam (mikro), mazajam un vidējam saimnieciskās darbības veicējam un ar to saistīto personu grupai (atbilstoši Komisijas regulas Nr. </w:t>
      </w:r>
      <w:r w:rsidR="00000000" w:rsidRPr="00000000" w:rsidDel="00000000">
        <w:rPr>
          <w:rtl w:val="0"/>
        </w:rPr>
        <w:t xml:space="preserve">2023/2831</w:t>
      </w:r>
      <w:r w:rsidR="00000000" w:rsidRPr="00000000" w:rsidDel="00000000">
        <w:rPr>
          <w:rtl w:val="0"/>
        </w:rPr>
        <w:t xml:space="preserve"> 2. panta 2. punkta definīcijai) garantijas summa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w:t>
      </w:r>
      <w:r w:rsidR="00000000" w:rsidRPr="00000000" w:rsidDel="00000000">
        <w:rPr>
          <w:rtl w:val="0"/>
        </w:rPr>
        <w:t xml:space="preserve">2023/2831</w:t>
      </w:r>
      <w:r w:rsidR="00000000" w:rsidRPr="00000000" w:rsidDel="00000000">
        <w:rPr>
          <w:rtl w:val="0"/>
        </w:rPr>
        <w:t xml:space="preserve"> 4. panta 6. punkta "c" apakšpunktu,  – 25 000 000 </w:t>
      </w:r>
      <w:r w:rsidR="00000000" w:rsidRPr="00000000" w:rsidDel="00000000">
        <w:rPr>
          <w:i w:val="1"/>
          <w:rtl w:val="0"/>
        </w:rPr>
        <w:t xml:space="preserve">euro</w:t>
      </w:r>
      <w:r w:rsidR="00000000" w:rsidRPr="00000000" w:rsidDel="00000000">
        <w:rPr>
          <w:rtl w:val="0"/>
        </w:rPr>
        <w:t xml:space="preserve">, ja garantijas sākotnējais termiņš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w:t>
      </w:r>
      <w:r w:rsidR="00000000" w:rsidRPr="00000000" w:rsidDel="00000000">
        <w:rPr>
          <w:rtl w:val="0"/>
        </w:rPr>
        <w:t xml:space="preserve">2023/2831</w:t>
      </w:r>
      <w:r w:rsidR="00000000" w:rsidRPr="00000000" w:rsidDel="00000000">
        <w:rPr>
          <w:rtl w:val="0"/>
        </w:rPr>
        <w:t xml:space="preserve"> 4. panta 6. punkta "b" apakšpunktu, – Komisijas regulas Nr. 2023/2831 4. panta 6. punkta "b" apakšpunktā noteiktās garantijas summas un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Lielajam saimnieciskās darbības veicējam  un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saimniecības darbības veicējiem piemēro šo noteikumu 12.2.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 izsniegtas garantijas termiņu var pagarināt, kopējam garantijas termiņam nepārsniedzot 15 gadus, ja subsīdijas ekvivalents tiek aprēķināts saskaņā ar Komisijas regulas Nr. </w:t>
      </w:r>
      <w:r w:rsidR="00000000" w:rsidRPr="00000000" w:rsidDel="00000000">
        <w:rPr>
          <w:rtl w:val="0"/>
        </w:rPr>
        <w:t xml:space="preserve">2023/2831</w:t>
      </w:r>
      <w:r w:rsidR="00000000" w:rsidRPr="00000000" w:rsidDel="00000000">
        <w:rPr>
          <w:rtl w:val="0"/>
        </w:rPr>
        <w:t xml:space="preserve"> 4. panta 6. punkta "c" apakšpunktu un ja kredītiestāde ir iesniegusi sabiedrībā "Altum" garantijas pieteikumu termiņa pagarinājumam un saimnieciskās darbības veicēja aizpildītu apliecinājumu kredīta garantijai (sabiedrības "Altum" veidlapa), kā arī sabiedrība "Altum" ir izvērtējusi saimnieciskās darbības veicēja finansiālo stāvokli un nodrošinājuma pietiekamību.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Lielie saimnieciskās darbības veicēji atbalstu var saņemt, ja garantijas kredīta kvalitāte nav mazāka par šo noteikumu pielikumā minēto kredīta kvalitātes klasi "Maksātspēju varētu mazināt nelabvēlīgi apstākļi" atbilstoši Komisijas regulas Nr. </w:t>
      </w:r>
      <w:r w:rsidR="00000000" w:rsidRPr="00000000" w:rsidDel="00000000">
        <w:rPr>
          <w:rtl w:val="0"/>
        </w:rPr>
        <w:t xml:space="preserve">2023/2831</w:t>
      </w:r>
      <w:r w:rsidR="00000000" w:rsidRPr="00000000" w:rsidDel="00000000">
        <w:rPr>
          <w:rtl w:val="0"/>
        </w:rPr>
        <w:t xml:space="preserve"> 4. panta 6.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 šādām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veicējiem, kuri darbojas Komisijas regulas Nr. </w:t>
      </w:r>
      <w:r w:rsidR="00000000" w:rsidRPr="00000000" w:rsidDel="00000000">
        <w:rPr>
          <w:rtl w:val="0"/>
        </w:rPr>
        <w:t xml:space="preserve">2023/2831</w:t>
      </w:r>
      <w:r w:rsidR="00000000" w:rsidRPr="00000000" w:rsidDel="00000000">
        <w:rPr>
          <w:rtl w:val="0"/>
        </w:rPr>
        <w:t xml:space="preserve"> 1. panta 1. punkta "a", "b", "c" un "d" apakšpunktā noteiktajās nozarēs vai "e" un "f" apakšpunktā noteiktajās darbībās;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2.1. redakcijas (turpmāk – NACE 2.1. red.) klase 47.63  "Sporta aprīkojuma mazumtirdzniecība"47.92 “Specializētas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un klase 47.26 "Tabakas izstrādājumu mazumtirdzniecība" un klase 47.92 "Specializetas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2.1. red. klase 46.34 "Dzērienu vairumtirdzniecība" un klase 47.25 "Dzērienu mazumtirdzniecība" un klase 47.92 "Specializētas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darbībai (NACE 2.1 redakcijas L sadaļa "Finanšu un apdrošināšanas darbības");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2.1 redakcijas M sadaļas "Operācijas ar nekustamo īpašumu" grupa 68.1 "Sava nekustama īpašuma pirkšana un pārdošana" un klase 68.31 "Starpniecība darbībā ar nekustamo īpašumu") un klase 68.32 "Citas operācijas ar nekustamo īpašumu uz līguma pamata vai par atlīdzību");, izņemot ja saimnieciskās darbības veicējs nekustamo īpašumu (būvi), kura galvenais lietošanas veids atbilstoši normatīvajam regulējumam par būvju klasifikāciju ir triju vai vairāku dzīvokļu māja, būvē, atjauno vai pārbūvē ārpus Jūrmalas valstspilsētas, Rīgas valstspilsētas un Rīgas valstspilsētai piegulošo novadu (Mārupes novads, Olaines novads, Ķekavas novads, Salaspils novads, Ropažu novads, Ādažu novads) administratīvās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21.06.2022. noteikumiem Nr. 365)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04.06.2024. noteikumiem Nr. 323)</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kapitālsabiedrību kapitāla daļu iegādei, ja šīs darbības tiek finansētās 1.2.3.4. pasākuma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projektiem, kas ir fiziski pabeigti vai pilnībā īstenoti, izņemot gadījumu, ja tiek pagarināts sabiedrības "Altum" iepriekš izsniegtās garantijas termiņš vai refinansēts sabiedrības "Altum" aizdevums, ievērojot visas piemērojamās komercdarbības atbalsta regulējuma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365; MK 04.06.2024. noteikumiem Nr. 323)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16.</w:t>
      </w:r>
      <w:r w:rsidR="00000000" w:rsidRPr="00000000" w:rsidDel="00000000">
        <w:rPr>
          <w:rtl w:val="0"/>
        </w:rPr>
        <w:t xml:space="preserve"> punkta</w:t>
      </w:r>
      <w:r w:rsidR="00000000" w:rsidRPr="00000000" w:rsidDel="00000000">
        <w:rPr>
          <w:rtl w:val="0"/>
        </w:rPr>
        <w:t xml:space="preserve"> nosacījumiem 1.2.3.4. pasākuma ietvaros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nozarēs,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iegādei, ja summa pārsniedz 10 % no garantētās finanšu pakalpojuma summas vai attiecībā uz pamestām teritorijām un bijušajām rūpniecības teritorijām, kurās ir ēkas, līdz 15 % no garantētās finanšu pakalpojuma summas saskaņā ar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64. panta 1. punkta "b"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programmas finansējuma saņemšanai, ievērojot regulas Nr.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3.1.1.1. pasākuma īstenošanā papildus šo noteikumu 16. punkta nosacījumiem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projektu līdzfinansēšanai, tai skaitā avansa maksājumiem;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1301/2013 par Eiropas Reģionālās attīstības fondu un īpašiem noteikumiem attiecībā uz mērķi "Investīcijas izaugsmei un nodarbinātībai" un ar ko atceļ Regulu (EK) Nr. 1080/2006, 3. panta 3. punktā minētajām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neapbūvētas vai apbūvētas zemes iegādei, ja pirkumam tiek novirzīts vairāk nekā 10 % no finanšu pakalpojuma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Saimnieciskās darbības veicējam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tam ar tiesas spriedumu ir pasludināts maksātnespējas process, ir ierosināts vai tiek īstenots tiesiskās aizsardzības process vai ja saimnieciskās darbības veicējs ir iesniedzis apliecinājumu, ka tas atbilst normatīvajos aktos noteiktajiem kritērijiem, uz kuriem pamatojoties kreditors var pieprasīt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 izņemot gadījumu, ja tam ir piešķirts nodokļu maksājuma samaksas termiņa pagarinājums vai Valsts ieņēmumu dienests ir pieņēmis lēmumu par nokavēto nodokļu maksājumu labprātīgu izpildi, vai ir noslēgts vienošanās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Garantijas prēmijas un 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Garantijas prēmiju sabiedrība "Altum" aprēķina, piemērojot gada prēmijas likmes atbilstoši saimnieciskās darbības veicēja kredīta kvalitātei un nodrošinājuma līmenim, kas noteikts saskaņā ar sabiedrības "Altum" kredīta kvalitātes novērtēšanas sistēmu. Piemērojamās garantijas gada prēmijas likmes ir publicētas sabiedrības "Altum"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veicējiem, kuru darbības nozare ir NACE 2.1. redakcijas grupa "Ceļojumu biroju, tūrisma operatoru un citi rezervēšanas pakalpojumi un ar tiem saistītas darbības", garantijas prēmiju, kas aprēķināta saskaņā ar šo noteikumu </w:t>
      </w:r>
      <w:r w:rsidR="00000000" w:rsidRPr="00000000" w:rsidDel="00000000">
        <w:rPr>
          <w:rtl w:val="0"/>
        </w:rPr>
        <w:t xml:space="preserve">19.</w:t>
      </w:r>
      <w:r w:rsidR="00000000" w:rsidRPr="00000000" w:rsidDel="00000000">
        <w:rPr>
          <w:rtl w:val="0"/>
        </w:rPr>
        <w:t xml:space="preserve"> punktu</w:t>
      </w:r>
      <w:r w:rsidR="00000000" w:rsidRPr="00000000" w:rsidDel="00000000">
        <w:rPr>
          <w:rtl w:val="0"/>
        </w:rPr>
        <w:t xml:space="preserve"> un paredzēta šo noteikumu </w:t>
      </w:r>
      <w:r w:rsidR="00000000" w:rsidRPr="00000000" w:rsidDel="00000000">
        <w:rPr>
          <w:rtl w:val="0"/>
        </w:rPr>
        <w:t xml:space="preserve">8.5.</w:t>
      </w:r>
      <w:r w:rsidR="00000000" w:rsidRPr="00000000" w:rsidDel="00000000">
        <w:rPr>
          <w:rtl w:val="0"/>
        </w:rPr>
        <w:t xml:space="preserve"> apakšpunktā</w:t>
      </w:r>
      <w:r w:rsidR="00000000" w:rsidRPr="00000000" w:rsidDel="00000000">
        <w:rPr>
          <w:rtl w:val="0"/>
        </w:rPr>
        <w:t xml:space="preserve"> minēto finanšu pakalpojumu garantēšanai, var samazināt, bet ne vairāk kā 90 %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Subsīdijas ekvivalentu sīkajam (mikro), mazajam un vidējam saimnieciskās darbības veicējam aprēķina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vai piemērojot Komisijas regulas Nr. </w:t>
      </w:r>
      <w:r w:rsidR="00000000" w:rsidRPr="00000000" w:rsidDel="00000000">
        <w:rPr>
          <w:rtl w:val="0"/>
        </w:rPr>
        <w:t xml:space="preserve">2023/2831</w:t>
      </w:r>
      <w:r w:rsidR="00000000" w:rsidRPr="00000000" w:rsidDel="00000000">
        <w:rPr>
          <w:rtl w:val="0"/>
        </w:rPr>
        <w:t xml:space="preserve"> 4. panta 6. punkta "b" apakšpunkta nosacījumus. Ja garantijas ilgums pārsniedz gadu, starpība starp likmēm tiek diskontēta, izmantojot atsauces likmi, kas aprēķināma saskaņā ar Eiropas Komisijas Latvijai apstiprināto atsauces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Subsīdijas ekvivalentu lielajam saimnieciskās darbības veicējam un mazai vidējās kapitalizācijas un vidējās kapitalizācijas sabiedrībai aprēķina, piemērojot Komisijas regulas Nr. </w:t>
      </w:r>
      <w:r w:rsidR="00000000" w:rsidRPr="00000000" w:rsidDel="00000000">
        <w:rPr>
          <w:rtl w:val="0"/>
        </w:rPr>
        <w:t xml:space="preserve">2023/2831</w:t>
      </w:r>
      <w:r w:rsidR="00000000" w:rsidRPr="00000000" w:rsidDel="00000000">
        <w:rPr>
          <w:rtl w:val="0"/>
        </w:rPr>
        <w:t xml:space="preserve"> 4. panta 6. punkta "b" apakšpunkta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atbalsts saimnieciskās darbības veicējam tiek piešķirts ar dienu, kad pieņemts lēmums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Piesakoties atbalstam, saimnieciskās darbības veicējs 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uzskaites veidlapu paraugiem.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04.06.2024. noteikumiem Nr. 323)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24. punktā minētais nosacījums, veicot atbalsta uzskaiti, ņem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veicēji ir apvienoti, ņem vērā visu katram apvienotajam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un atbalsta saņēmējs ievēro Komisijas regulas Nr. </w:t>
      </w:r>
      <w:r w:rsidR="00000000" w:rsidRPr="00000000" w:rsidDel="00000000">
        <w:rPr>
          <w:rtl w:val="0"/>
        </w:rPr>
        <w:t xml:space="preserve">2023/2831</w:t>
      </w:r>
      <w:r w:rsidR="00000000" w:rsidRPr="00000000" w:rsidDel="00000000">
        <w:rPr>
          <w:rtl w:val="0"/>
        </w:rPr>
        <w:t xml:space="preserve"> 6. panta 3. un 7.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ir pārkāptas Komisijas regulas Nr. </w:t>
      </w:r>
      <w:r w:rsidR="00000000" w:rsidRPr="00000000" w:rsidDel="00000000">
        <w:rPr>
          <w:rtl w:val="0"/>
        </w:rPr>
        <w:t xml:space="preserve">2023/2831</w:t>
      </w:r>
      <w:r w:rsidR="00000000" w:rsidRPr="00000000" w:rsidDel="00000000">
        <w:rPr>
          <w:rtl w:val="0"/>
        </w:rPr>
        <w:t xml:space="preserve"> prasības, atbalsta saņēmējam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šo noteikumu ietvaros drīkst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atbalsta apvienošanas attiecīgā maksimālā atbalsta intensitāte izmaksu pozīcijai nepārsniedz 100 % no izmaksu pozīcijas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2023/2831</w:t>
      </w:r>
      <w:r w:rsidR="00000000" w:rsidRPr="00000000" w:rsidDel="00000000">
        <w:rPr>
          <w:rtl w:val="0"/>
        </w:rPr>
        <w:t xml:space="preserve"> 5. pantā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2023/2831</w:t>
      </w:r>
      <w:r w:rsidR="00000000" w:rsidRPr="00000000" w:rsidDel="00000000">
        <w:rPr>
          <w:rtl w:val="0"/>
        </w:rPr>
        <w:t xml:space="preserve"> 3. panta 2. punktā noteiktajam robežlielumam, kā arī drīkst apvienot ar citu valsts atbalstu attiecībā uz vienām un tām pašām attiecināmajām izmaksām vai citu valsts atbalstu tam pašam riska finansējuma pasākumam, ja pēc šīs apvienošanas netiek pārsniegta attiecīgā maksimālā atbalsta intensitāte vai atbalsta summa, kāda noteikta valsts atbalsta programmā, atbalsta projektā vai Eiropas Komisijas lēmumā. Šādā gadījumā saimnieciskās darbības veicējs iesniedz sabiedrībai "Altum" visu informāciju par plānoto un piešķirto atbalstu par tām pašām attiecināmajām izmaksām, norādot atbalsta piešķiršanas datumu, atbalsta sniedzēja nosaukumu, atbalsta pasākumu, plānoto vai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kas piešķirts šo noteikumu ietvaros, nedrīkst apvienot ar citu atbalstu, kuru sniedz saskaņā ar Eiropas Komisijas lēmumiem par valsts atbalsta pasākumiem, kas pieņemti atbilstoši Eiropas Komisijas 2020. gada 19. marta paziņojuma "Pagaidu regulējums valsts atbalsta pasākumiem, ar ko atbalsta ekonomiku pašreizējā Covid-19 uzliesmojuma situācijā" (C(2020)1863) 3.2. un 3.3. iedaļai, un ar atbalstu, kuru sniedz atbalsta programmas ietvaros Covid-19 krīzes skartajiem uzņēmumiem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saimnieciskās darbības veicējs darbojas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minētajās neatbalstāmajās nozarēs, </w:t>
      </w:r>
      <w:r w:rsidR="00000000" w:rsidRPr="00000000" w:rsidDel="00000000">
        <w:rPr>
          <w:i w:val="1"/>
          <w:rtl w:val="0"/>
        </w:rPr>
        <w:t xml:space="preserve">de minimis</w:t>
      </w:r>
      <w:r w:rsidR="00000000" w:rsidRPr="00000000" w:rsidDel="00000000">
        <w:rPr>
          <w:rtl w:val="0"/>
        </w:rPr>
        <w:t xml:space="preserve"> atbalstu drīkst piešķirt tikai tad, ja atbalsta pretendents nodrošina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 Ja saimnieciskās darbības veicējs vienlaikus darbojas vienā vai vairākās nozarēs, kas minētas šo noteikumu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16.10.</w:t>
      </w:r>
      <w:r w:rsidR="00000000" w:rsidRPr="00000000" w:rsidDel="00000000">
        <w:rPr>
          <w:rtl w:val="0"/>
        </w:rPr>
        <w:t xml:space="preserve"> vai </w:t>
      </w:r>
      <w:r w:rsidR="00000000" w:rsidRPr="00000000" w:rsidDel="00000000">
        <w:rPr>
          <w:rtl w:val="0"/>
        </w:rPr>
        <w:t xml:space="preserve">16.11.</w:t>
      </w:r>
      <w:r w:rsidR="00000000" w:rsidRPr="00000000" w:rsidDel="00000000">
        <w:rPr>
          <w:rtl w:val="0"/>
        </w:rPr>
        <w:t xml:space="preserve"> apakšpunktā</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drīkst piešķirt tikai tad, ja saimnieciskās darbības veicējs nodrošina šo nozaru darbību vai uzskaites nodalīšanu.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Pārvaldības izdevumi un riska segums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Sabiedrībai "Altum" ir pieejams finansējums pārvaldības izdevumu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 atbilstības periodā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Komisijas regula Nr. 480/2014), 13. panta 2. un 3.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3.1.1.1. pasākuma īstenošanas laikā atmaksātais publiskais finansējums 3.1.1.1. pasākuma pārvaldības izdevumu segšanai, tai skaitā kapitāla atdeves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1.2.3.4. pasākuma ietvaros sabiedrības "Altum" pārvaldības izmaksas nosaka atbilstoši normatīvajam aktam,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109; MK 05.09.2023. noteikumiem Nr. 500)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Pārvaldības izdevumu daļai, kura tiek aprēķināta, pamatojoties uz snieguma rezultātiem, piemēro 2 % samazinājumu, ja 2023. gada 31. decembrī Eiropas Reģionālās attīstības fonda finansējuma apguve šo noteikumu ietvaros ir mazāka par 80 % un atbalstīto saimnieciskās darbības veicēju skaits 3.1.1.1. pasākuma ietvaros ir mazāks nekā 501.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Pārvaldības izdevumi par garantijām, kuras izsniegtas saskaņā ar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apakšpunktu, tiek iekļauti klientu maksājumos, t. i., prēmijās un komisijas maksās.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Sabiedrības "Altum" 3.1.1.1. pasākumā sagaidāmie zaudējumi, kas noteikti saskaņā ar </w:t>
      </w:r>
      <w:r w:rsidR="00000000" w:rsidRPr="00000000" w:rsidDel="00000000">
        <w:rPr>
          <w:rtl w:val="0"/>
        </w:rPr>
        <w:t xml:space="preserve">Attīstības finanšu institūcijas likuma</w:t>
      </w:r>
      <w:r w:rsidR="00000000" w:rsidRPr="00000000" w:rsidDel="00000000">
        <w:rPr>
          <w:rtl w:val="0"/>
        </w:rPr>
        <w:t xml:space="preserve"> 12. panta trešo daļu, tiek finansēti no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 finansējuma, bet sagaidāmie zaudējumi par pārējām saimnieciskās darbības veicēju garantijām – no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Sabiedrības "Altum" kapitāla atdeves segšanai no 2019. gada izmanto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minēto atmaksāto finansējumu vidēji 10 % apmērā gadā visā programmas īstenošanas laikā no sabiedrības "Altum" kapitāla, kas paredzēts šajos noteikumos minēto finanšu instrumentu kredītrisku, operacionālo risku un citu risku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2010. gada 26. oktobra noteikumus Nr. 997 "Noteikumi par garantijām komersantu un atbilstošu lauksaimniecības pakalpojumu kooperatīvo sabiedrību konkurētspējas uzlabošanai" (Latvijas Vēstnesis, 2010, 177. nr.; 2013, 102., 252. nr.; 2014, 146., 184. nr.; 2015, 109. nr.; 2016, 9., 108. nr.; 2017, 36. nr.; 2018, 90. nr.; 2019, 79.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pagarinātu garantijas, kas izsniegtas saskaņā ar Ministru kabineta 2009. gada 24. marta noteikumiem Nr. 269 "Noteikumi par garantijām komersantu un atbilstošu lauksaimniecības pakalpojumu kooperatīvo sabiedrību konkurētspējas uzlabošanai" vai Ministru kabineta 2010. gada 26. oktobra noteikumiem Nr. 997 "Noteikumi par garantijām komersantu un atbilstošu lauksaimniecības pakalpojumu kooperatīvo sabiedrību konkurētspējas uzlabošanai", piemēro šos noteikumus, ievērojot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Garantijām, kas izsniegtas darbības programmas "Izaugsme un nodarbinātība" 4.2.1. specifiskā atbalsta mērķa "Veicināt energoefektivitātes paaugstināšanu valsts un dzīvojamās ēkās" 4.2.1.1. pasākuma "Veicināt energoefektivitātes paaugstināšanu dzīvojamās ēkās" ietvaros, piemēro Ministru kabineta 2016. gada 15. marta noteikumus Nr. 160 "Darbības programmas "Izaugsme un nodarbinātība" 4.2.1. specifiskā atbalsta mērķa "Veicināt energoefektivitātes paaugstināšanu valsts un dzīvojamās ēkās" 4.2.1.1. specifiskā atbalsta mērķa pasākuma "Veicināt energoefektivitātes paaugstināšanu dzīvojamās ēkās" īstenošanas noteikumi".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atbilstoši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var pieņemt līdz Komisijas regulas Nr. 2023/2831 7. panta 3. punktā un 8. pantā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17.12.2020. noteikumiem Nr. 827)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ar dienu, kad Eiropas Savienības fondu uzraudzības komiteja saskaņā ar Eiropas Parlamenta un Padomes 2013. gada 17. decembra Regulas (ES) Nr. </w:t>
      </w:r>
      <w:r w:rsidR="00000000" w:rsidRPr="00000000" w:rsidDel="00000000">
        <w:rPr>
          <w:rtl w:val="0"/>
        </w:rPr>
        <w:t xml:space="preserve"> 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37. panta 3. punkta trešo daļu ir saskaņojusi tirgus nepilnību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punkts stājas spēkā 23.03.2023.,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Ekonomikas ministrija pēc tam, kad Eiropas Savienības fondu uzraudzības komiteja ir saskaņojusi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tirgus nepilnību izvērtējumu, nosūta attiecīgu paziņojumu publicēšanai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Garantijas  1.2.3.4. pasākumam piešķir, kad finansējums 3.1.1.1. un 13.1.1.1. pasākumam komersantiem ir piešķirts pilnā apmērā vai jaunas garantijas nevar piešķirt atbilstoši 3.1.1.1. un 13.1.1.1. pasākuma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25-TA-400</w:t>
    </w:r>
    <w:r>
      <w:br/>
    </w:r>
    <w:r w:rsidR="00000000" w:rsidRPr="00000000" w:rsidDel="00000000">
      <w:rPr>
        <w:rtl w:val="0"/>
      </w:rPr>
      <w:t xml:space="preserve">Izdrukāts 29.07.2026. 23.55 - 3.0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25-TA-400</w:t>
    </w:r>
    <w:r>
      <w:br/>
    </w:r>
    <w:r w:rsidR="00000000" w:rsidRPr="00000000" w:rsidDel="00000000">
      <w:rPr>
        <w:rtl w:val="0"/>
      </w:rPr>
      <w:t xml:space="preserve">Izdrukāts 29.07.2026. 23.55 - 3.0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noteikumu_konsolidētā_versija_25-TA-400.docx</dc:title>
</cp:coreProperties>
</file>

<file path=docProps/custom.xml><?xml version="1.0" encoding="utf-8"?>
<Properties xmlns="http://schemas.openxmlformats.org/officeDocument/2006/custom-properties" xmlns:vt="http://schemas.openxmlformats.org/officeDocument/2006/docPropsVTypes"/>
</file>