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ziņojums“Par Plāna reto slimību jomā 2017. - 2020. gadam izpildi”"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22-TA-514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