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pārstrādē"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attiecināmajiem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vidējie ieņēmumi pēdējos divos noslēgtajos gados no lauksaimniecības produktu ražošanas un pārstrādes salīdzinājumā ar piešķirto publisko finansējumu LAP 2014–2020 apakšpasākumā "Atbalsts ieguldījumiem pārstrādē" un šo noteikumu </w:t>
            </w:r>
            <w:r w:rsidR="00000000" w:rsidRPr="00000000" w:rsidDel="00000000">
              <w:rPr>
                <w:rtl w:val="0"/>
              </w:rPr>
              <w:t xml:space="preserve">1.2.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Iemaksātās nodokļu iemaksas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pēdējā noslēgtajā gadā iemaksātās valsts sociālās apdrošināšanas iemaksas vidēji uz vienu nodarbināto (t. sk. pašnodarbinātu personu), dalītas ar 100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ieguldījumu mērķis (saskaņā ar šo noteikumu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ieguldījumi energoefektivitātē (enerģijas ietaupījums vismaz par 20 %, ko pierāda energoaudita atzinums), gaisa vai ūdens piesārņojuma mazināšanā vai atjaunojamo resursu izmantošanā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kādas pārtikas kvalitātes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nacionālās pārtikas kvalitātes shēmas, bioloģiskās lauksaimniecības shēmas, aizsargātu ģeogrāfiskās izcelsmes norāžu, aizsargātu cilmes vietas nosaukumu shēmas vai garantētu tradicionālo īpatnību shēmas operators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Kopprojekta īstenošana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Vietējās izcelsmes izejvielas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iesnieguma iesniegšanas brīdī un projekta īstenošanas laikā nodrošina vietējās izcelsmes izejvielas apjomu, kas pārsniedz šo noteikumu </w:t>
            </w:r>
            <w:r w:rsidR="00000000" w:rsidRPr="00000000" w:rsidDel="00000000">
              <w:rPr>
                <w:rtl w:val="0"/>
              </w:rPr>
              <w:t xml:space="preserve">40.</w:t>
            </w:r>
            <w:r w:rsidR="00000000" w:rsidRPr="00000000" w:rsidDel="00000000">
              <w:rPr>
                <w:rtl w:val="0"/>
              </w:rPr>
              <w:t xml:space="preserve"> punktā noteikto apjomu (jebkuram pretendentam, kas izmanto lielāku izejvielu apjomu arī ārpus valsts pilsētām):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10–20 %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nekā 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/ 100,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pretendenta (zemnieku saimniecībai – arī zemnieku saimniecības īpašnieka par sevi iemaksātās iemaksas) pēdējā noslēgtajā gadā iemaksātās valsts sociālās apdrošināšanas iemaksas vidēji uz vienu pēdējā noslēgtajā gadā nodarbināto (t. sk. pašnodarbināto);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pretendenta pēdējā noslēgtajā gadā iemaksātās valsts sociālās apdrošināšanas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vidējais pēdējā noslēgtajā gadā nodarbināto skaits (t. sk. pašnodarbinātie).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Kritērija aprēķinā izmanto Valsts ieņēmumu dienesta datubāzes datus.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Kopprojektā attiecina pret pretendentiem, kas pārstrādā lauksaimniecības produktus.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