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gāzveida stāvoklī pārvērstas sašķidrinātās dabasgāzes, no atjaunīgajiem energoresursiem saražota vai iegūta gāzveida kurināmā un mazoglekļa gāzveida kurināmā ievadīšanai dabasgāzes pārvades un sadales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110.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gāzveida stāvoklī pārvērstas sašķidrinātās dabasgāzes (turpmāk – regazificētā dabasgāze) un no atjaunīgajiem energoresursiem saražota vai iegūta gāzveida kurināmā un mazoglekļa gāzveida kurināmā, tai skaitā ūdeņraža (turpmāk – atjaunīgā dabasgāze), ievadīšanai dabasgāzes pārvades un sadales sistēmā (turpmāk – sistēma), kā arī sistēmā ievadāmās dabasgāzes kvalitātes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ievades punkts – iekārtu kopums, kas savienots ar sistēmu un nodrošina iespēju sistēmā ievadīt atjaunīgo dabasgāzi, tai skaitā biometānu, vai regazificēto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ievadītājs – atjaunīgās dabasgāzes ražotājs vai sašķidrinātās dabasgāzes termināļa operators;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testēšanas periods – laikposms, kurā notiek regazificētās dabasgāzes vai atjaunīgās dabasgāzes ievadīšanai sistēmā ierīkotā pieslēguma vai dabasgāzes ievades punkta un dabasgāzes ievadītāja iekārtu kopuma pirmreizējās palaišanas, iestatīšanas un darbības režīmu testēšana.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Regazificēto dabasgāzi vai atjaunīgo dabasgāzi ievada sistēmā, izmantojot pieslēgumu, kas ierīkots saskaņā ar Sabiedrisko pakalpojumu regulēšanas komisijas apstiprinātiem dabasgāzes sistēmas pieslēguma noteikumiem, vai izmantojot dabasgāzes ievades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regazificētās dabasgāzes vai atjaunīgās dabasgāzes ievadīšanai sistēmā izmanto dabasgāzes ievades punktu, dabasgāzes ievadītājs nodrošina dabasgāzes transportēšanu līdz dabasgāzes ievades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Sašķidrinātās dabasgāzes termināļa operators nodrošina regazificētās dabasgāzes 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norādītajām kvalitātes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Atjaunīgās dabasgāzes ražotājs nodrošina atjaunīgās dabasgāzes atbilstību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norādītajām kvalitātes prasībām. Ja sistēmā paredzēts ievadīt atjaunīgo ūdeņradi, tad pirms tā ievadīšanas sistēmā ūdeņradim pievieno dabasgāzi tādā apjomā, lai ūdeņraža koncentrācija dabasgāzē nepārsniedz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kvalitātes raksturlieluma robežvērtību.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tiek ierīkots pieslēgums dabasgāzes pārvades sistēmai, dabasgāzes ievadītājs un vienotais dabasgāzes pārvades un uzglabāšanas sistēmas operators vienojas par testēšanas periodā veicamajām pārbaudēm un pieļaujamām atkāpēm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norādītajām kvalitātes prasībām tādā apjomā, kas neietekmē dabasgāzes pārvades sistēmas kopējo drošumu.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tiek ierīkots pieslēgums dabasgāzes sadales sistēmai, dabasgāzes ievadītājs, dabasgāzes sadales sistēmas operators un vienotais dabasgāzes pārvades un uzglabāšanas sistēmas operators vienojas par testēšanas periodā veicamajām pārbaudēm un pieļaujamām atkāpēm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norādītajām kvalitātes prasībām tādā apjomā, kas neietekmē dabasgāzes sadales sistēmas kopējo drošumu.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Testēšanas periods ir 60 secīgas dienas. Testēšanas periods noslēdzas ar vienotā dabasgāzes pārvades un uzglabāšanas sistēmas operatora paziņojumu dabasgāzes ievadītājam un sadales sistēmas operatoram par testēšanas perioda beigām vai – neatbilstības gadījumā – par gāzes ievadītāja iekārtu atslēgšanu no sistēmas.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dabasgāzes ievadītājs ievadīšanai sistēmā izmanto transportējamās spiedieniekārtas, vienotais dabasgāzes pārvades un uzglabāšanas sistēmas operators testēšanas periodā pārbauda transportējamo spiedieniekārtu spēju nodrošināt sistēmā ievadāmās atjaunīgās dabasgāzes kvalitātes prasībām atbilstošas dabasgāzes ievadīšanu sistēmā un to sadarbspēju ar dabasgāzes ievades punkta iekārtām.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ierīkots pieslēgums dabasgāzes sadales sistēmai, regazificēto dabasgāzi vai atjaunīgo dabasgāzi var ievadīt sistēmā tādā apjomā, kas nepārsniedz attiecīgā sadales sistēmas posma lietotāju patērēto dabasgāzes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Vienotais dabasgāzes pārvades un uzglabāšanas sistēmas operators nekavējoties pārtrauc regazificētās dabasgāzes vai atjaunīgās dabasgāzes ievadīšanu sistēmā, ja sistēmā ievadāmās dabasgāzes kvalitāte pēc testēšanas perioda neatbilst šiem noteikumiem.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vienotais dabasgāzes pārvades un uzglabāšanas sistēmas operators ievadītajā atjaunīgajā dabasgāzē konstatē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10., 11. vai 12. punktā minēto komponentu klātbūtni apmērā, kas pārsniedz norādītās kvalitātes raksturlielumu robežvērtības, šī dabasgāze ir uzskatāma par fosilas izcelsmes dabasgāzi, kurai jāatbilst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norādītajiem kvalitātes raksturlielumiem.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Vienotais dabasgāzes pārvades un uzglabāšanas sistēmas operators nodrošina dabasgāzes sadales sistēmā ievadāmās regazificētās dabasgāzes un atjaunīgās dabasgāzes odorizāciju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norādītajām kvalitātes raksturlielumu robežvērtībām.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Dabasgāzes ievades punktā, kas ierīkots, izmantojot Eiropas Savienības Atveseļošanas un noturības mehānisma ietvaros piešķirtu finansējumu, ņem vērā,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ievada tikai biometānu,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norādītajiem kvalitātes raksturlielumiem un normatīvo aktu prasībām par atjaunīgo energoresursu ilgtspējas un siltumnīcefekta gāzu emisiju ietaupījuma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vienotais dabasgāzes pārvades un uzglabāšanas sistēmas operators nekavējoties pārtrauc biometāna ievadīšanu sistēmā, ja biometānā tiek pārsniegtas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10., 11. vai 12. punktā minēto komponentu kvalitātes raksturlielumu robežvērtības.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regazificētā dabasgāze vai atjaunīgā dabasgāze tiek ievadīta dabasgāzes pārvades sistēmas posmā, kas tieši nodrošina dabasgāzes pārrobežu pārvadi, tad sistēmā ievadāmajai gāzei jāatbilst gāzes kvalitātes prasībām, kas noteiktas pārvades sistēmu operatoru starpsavienojuma līgumā, kurš noslēgts, ievērojot </w:t>
      </w:r>
      <w:r w:rsidR="00000000" w:rsidRPr="00000000" w:rsidDel="00000000">
        <w:rPr>
          <w:rtl w:val="0"/>
        </w:rPr>
        <w:t xml:space="preserve">Eiropas Komisijas 2015. gada 30. aprīļa Regulas Nr. 2015/703, ar ko izveido tīkla kodeksu par sadarbspējas un datu apmaiņas noteikumiem, 3. pantu un 7. panta trešās daļas "b" apakšpunktu</w:t>
      </w:r>
      <w:r w:rsidR="00000000" w:rsidRPr="00000000" w:rsidDel="00000000">
        <w:rPr>
          <w:rtl w:val="0"/>
        </w:rPr>
        <w:t xml:space="preserve">, un publicētas pārvades sistēmas operatora tīmekļvietnē. Ja šādas dabasgāzes kvalitātes prasības nav publicētas, vienotais dabasgāzes pārvades un uzglabāšanas sistēmas operators tehniskajās prasībās nosaka dabasgāzes kvalitātes prasības atbilstoši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norādītajām dabasgāzes kvalitātes raksturlielumu robežvērtībām.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Vienotais dabasgāzes pārvades un uzglabāšanas sistēmas operators, izsniedzot tehniskās prasības, novērtē, vai to izsniegšanas pieprasījumā norādītā pieslēdzamā objekta plānotie apjomi un sistēmā ievadāmās dabasgāzes kvalitāte var ietekmēt dabasgāzes kvalitāti dabasgāzes pārvades sistēmas savienojumā ar Inčukalna pazemes gāzes krātuvi tādā apmērā, kas pārsniegtu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skābekļa koncentrāciju.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 (pārstrādāta redakcija);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2024. gada 13. jūnija Direktīvas (ES) </w:t>
      </w:r>
      <w:r w:rsidR="00000000" w:rsidRPr="00000000" w:rsidDel="00000000">
        <w:rPr>
          <w:rtl w:val="0"/>
        </w:rPr>
        <w:t xml:space="preserve">2024/1788</w:t>
      </w:r>
      <w:r w:rsidR="00000000" w:rsidRPr="00000000" w:rsidDel="00000000">
        <w:rPr>
          <w:rtl w:val="0"/>
        </w:rPr>
        <w:t xml:space="preserve"> par kopīgiem noteikumiem attiecībā uz atjaunīgās gāzes, un dabasgāzes un ūdeņraža iekšējo tirgu un ar ko groza Direktīvu (ES) 2023/1791 un atceļ Direktīvu 2009/73/EK (pārstrādāta redakcija).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24-TA-2785</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24-TA-2785</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noteikumu_projekts_24-TA-2785.docx</dc:title>
</cp:coreProperties>
</file>

<file path=docProps/custom.xml><?xml version="1.0" encoding="utf-8"?>
<Properties xmlns="http://schemas.openxmlformats.org/officeDocument/2006/custom-properties" xmlns:vt="http://schemas.openxmlformats.org/officeDocument/2006/docPropsVTypes"/>
</file>