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jūlijā (prot. Nr. 35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28. janvāra noteikumos Nr. 66 "Eiropas Ekonomikas zonas finanšu instrumenta 2014.–2021. gada perioda programmas "Vietējā attīstība, nabadzības mazināšana un kultūras sadarbība" neliela apjoma grantu shēmas atklātā projektu iesniegumu konkursa "Atbalsts biznesa ideju īstenošanai Latgalē"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Ekonomikas zonas finanšu instrumenta</w:t>
      </w:r>
      <w:r>
        <w:br/>
      </w:r>
      <w:r w:rsidR="00000000" w:rsidRPr="00000000" w:rsidDel="00000000">
        <w:rPr>
          <w:rStyle w:val="paragraph"/>
          <w:i w:val="1"/>
          <w:rtl w:val="0"/>
        </w:rPr>
        <w:t xml:space="preserve">un Norvēģijas finanšu instrumenta 2014.–2021. gada</w:t>
      </w:r>
      <w:r>
        <w:br/>
      </w:r>
      <w:r w:rsidR="00000000" w:rsidRPr="00000000" w:rsidDel="00000000">
        <w:rPr>
          <w:rStyle w:val="paragraph"/>
          <w:i w:val="1"/>
          <w:rtl w:val="0"/>
        </w:rPr>
        <w:t xml:space="preserve">perioda vadības likuma 15. panta 12. punktu un</w:t>
      </w:r>
      <w:r>
        <w:br/>
      </w:r>
      <w:r w:rsidR="00000000" w:rsidRPr="00000000" w:rsidDel="00000000">
        <w:rPr>
          <w:rStyle w:val="paragraph"/>
          <w:i w:val="1"/>
          <w:rtl w:val="0"/>
        </w:rPr>
        <w:t xml:space="preserve">Reģionālās attīstības likuma</w:t>
      </w:r>
      <w:r w:rsidR="00000000" w:rsidRPr="00000000" w:rsidDel="00000000">
        <w:rPr>
          <w:rStyle w:val="paragraph"/>
          <w:i w:val="1"/>
          <w:rtl w:val="0"/>
        </w:rPr>
        <w:t xml:space="preserve"> 25.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28. janvāra noteikumos Nr. 66 "Eiropas Ekonomikas zonas finanšu instrumenta 2014.–2021. gada perioda programmas "Vietējā attīstība, nabadzības mazināšana un kultūras sadarbība" neliela apjoma grantu shēmas atklātā projektu iesniegumu konkursa "Atbalsts biznesa ideju īstenošanai Latgalē" īstenošanas noteikumi" (Latvijas Vēstnesis, 2021, 22.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Grantu shēmas ietvaros kopējais pieejamais programmas līdzfinansējums ir 540 000 </w:t>
      </w:r>
      <w:r w:rsidR="00000000" w:rsidRPr="00000000" w:rsidDel="00000000">
        <w:rPr>
          <w:i w:val="1"/>
          <w:rtl w:val="0"/>
        </w:rPr>
        <w:t xml:space="preserve">euro</w:t>
      </w:r>
      <w:r w:rsidR="00000000" w:rsidRPr="00000000" w:rsidDel="00000000">
        <w:rPr>
          <w:rtl w:val="0"/>
        </w:rPr>
        <w:t xml:space="preserve">. Programmas līdzfinansējuma atbalsta intensitāte grantu shēmas pirmajā un otrajā kārtā nepārsniedz 55 procentus no projekta kopējām attiecināmajām izmaksām, un programmas līdzfinansējuma atbalsta intensitāte grantu shēmas trešajā kārtā nepārsniedz 75 procentus no projekta kopējām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Latgales plānošanas reģions organizē grantu shēmu trijās kārtās. Šo noteikumu izpratnē Latgales plānošanas reģions ir grantu shēmas apsaimniekotājs."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Ievērojot šo noteikumu 3. punktā minēto atbalsta intensitāti, viena atbalstāmā projekta minimāli pieļaujamais programmas līdzfinansējums ir 5 000 </w:t>
      </w:r>
      <w:r w:rsidR="00000000" w:rsidRPr="00000000" w:rsidDel="00000000">
        <w:rPr>
          <w:i w:val="1"/>
          <w:rtl w:val="0"/>
        </w:rPr>
        <w:t xml:space="preserve">euro</w:t>
      </w:r>
      <w:r w:rsidR="00000000" w:rsidRPr="00000000" w:rsidDel="00000000">
        <w:rPr>
          <w:rtl w:val="0"/>
        </w:rPr>
        <w:t xml:space="preserve">, grantu shēmas pirmajā un otrajā kārtā maksimāli pieļaujamais programmas līdzfinansējums ir 10 000 </w:t>
      </w:r>
      <w:r w:rsidR="00000000" w:rsidRPr="00000000" w:rsidDel="00000000">
        <w:rPr>
          <w:i w:val="1"/>
          <w:rtl w:val="0"/>
        </w:rPr>
        <w:t xml:space="preserve">euro</w:t>
      </w:r>
      <w:r w:rsidR="00000000" w:rsidRPr="00000000" w:rsidDel="00000000">
        <w:rPr>
          <w:rtl w:val="0"/>
        </w:rPr>
        <w:t xml:space="preserve"> un grantu shēmas trešajā kārtā maksimāli pieļaujamais programmas līdzfinansējums ir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Grantu shēmas trešajā kārtā projekta iesnieguma iesniedzējs ir jebkura fiziska persona, kas reģistrējusies kā saimnieciskās darbības veicējs saskaņā ar likumu "Par valsts sociālo apdrošināšanu" un saimniecisko darbību veic Latgales reģionā, kā arī individuālais komersants vai juridiska persona, kas komercdarbību veic juridiskajā adresē vai Valsts ieņēmumu dienestā reģistrētā struktūrvienībā, kura atrodas Latgales reģionā, ja projekta iesnieguma iesniedzējs ir dibināts Latvijā un darbinieku skaits projekta iesnieguma iesniegšanas brīdī nav lielāks par 50, tā apgrozījums kalendāra gadā nepārsniedz 5 000 000 </w:t>
      </w:r>
      <w:r w:rsidR="00000000" w:rsidRPr="00000000" w:rsidDel="00000000">
        <w:rPr>
          <w:i w:val="1"/>
          <w:rtl w:val="0"/>
        </w:rPr>
        <w:t xml:space="preserve">euro</w:t>
      </w:r>
      <w:r w:rsidR="00000000" w:rsidRPr="00000000" w:rsidDel="00000000">
        <w:rPr>
          <w:rtl w:val="0"/>
        </w:rPr>
        <w:t xml:space="preserve"> un tā pamatkapitālā ir vismaz 75 procenti privātā kapitāla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Latvijas Republikā reģistrēta biedrība, nodibinājums vai komersants, ja tas nav grūtībās nonācis komercdarbības veicējs atbilstoši šo noteikumu 17.3. apakšpunkta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17.3.1.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"17.3.1. komersantam ar tiesas spriedumu nav pasludināts maksātnespējas process vai netiek īstenots tiesiskās aizsardzības process, nav uzsākta bankrota procedūra, tā komercdarbība nav izbeigta vai tas neatbilst normatīvajos aktos noteiktajiem kritērijiem, lai tam pēc kreditoru pieprasījuma pieprasītu maksātnespējas procedūru. Komersants projekta iesniegumā apliecina, ka tas neatbilst normatīvajos aktos noteiktajiem kritērijiem, lai tam pēc kreditoru pieprasījuma pieprasītu maksātnespējas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Šo noteikumu 8. punktā minētajām darbībām atbalstu sniedz saskaņā ar Komisijas regulu Nr. 1407/2013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ievērojot Komisijas regulas Nr. 1407/2013 5. panta 1. un 2. punktu,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Komisijas regulas Nr. 407/2013 3. panta 2. punktā vai citās </w:t>
      </w:r>
      <w:r w:rsidR="00000000" w:rsidRPr="00000000" w:rsidDel="00000000">
        <w:rPr>
          <w:i w:val="1"/>
          <w:rtl w:val="0"/>
        </w:rPr>
        <w:t xml:space="preserve">de minimis</w:t>
      </w:r>
      <w:r w:rsidR="00000000" w:rsidRPr="00000000" w:rsidDel="00000000">
        <w:rPr>
          <w:rtl w:val="0"/>
        </w:rPr>
        <w:t xml:space="preserve"> regulās noteiktajiem attiecīgajiem robežlielumiem un drīkst kumulēt ar citu valsts atbalstu attiecībā uz vienām un tām pašām attiecināmajām izmaksām vai citu valsts atbalstu tam pašam riska finansējuma pasākumam, ja netiek pārsniegta attiecīgā maksimālā atbalsta intensitāte vai atbalsta summa, kāda noteikta citā valsts atbalsta programmā vai Eiropas Komisijas lēmumā. Ja atbalstu kumulē ar valsts atbalstu, ko tiešo finanšu instrumentu veidā sniedz par tām pašām attiecināmajām izmaksām, līdzfinansējuma saņēmējs un projekta partneris iesniedz grantu shēmas apsaimniekotājam informāciju par plānoto un piešķirto atbalstu par tām pašām attiecināmajām izmaksām, norādot atbalsta piešķiršanas datumu, atbalsta sniedzēju, atbalsta pasākumu un plānoto vai piešķirto atbalsta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 ja līdzfinansējuma saņēmējs vai projekta partneris darbojas arī nozarēs, kas minētas Komisijas regulas Nr. 1407/2013 1. panta 1. punkta "a", "b" vai "c" apakšpunktā, tas nodrošina šo nozaru darbību vai izmaksu nodalīšanu saskaņā ar Komisijas regulas Nr. 1407/2013 1. panta 2.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"22.7. ja tiek konstatēts Komisijas regulas Nr. 1407/2013 pārkāpums, līdzfinansējuma saņēmējam vai projekta partnerim ir pienākums atmaksāt grantu shēmas apsaimniekotājam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Grozījumi attiecībā uz šo noteikumu 9. punkta izteikšanu jaunā redakcijā un šo noteikumu papildināšanu ar 13.</w:t>
      </w:r>
      <w:r w:rsidR="00000000" w:rsidRPr="00000000" w:rsidDel="00000000">
        <w:rPr>
          <w:vertAlign w:val="superscript"/>
          <w:rtl w:val="0"/>
        </w:rPr>
        <w:t xml:space="preserve">1</w:t>
      </w:r>
      <w:r w:rsidR="00000000" w:rsidRPr="00000000" w:rsidDel="00000000">
        <w:rPr>
          <w:rtl w:val="0"/>
        </w:rPr>
        <w:t xml:space="preserve"> punktu stājas spēkā reizē ar grozījumiem attiecīgajā līgumā par Eiropas Ekonomikas zonas finanšu instrumenta 2014.–2021. gada perioda programmas "Vietējā attīstība, nabadzības mazināšana un kultūras sadarbība" īstenošanu (turpmāk – programmas līgums). Pēc tam kad no vadošās iestādes saņemti grozījumi programmas līgumā, programmas apsaimniekotājs publicē attiecīgu paziņojumu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22-TA-1614</w:t>
    </w:r>
    <w:r>
      <w:br/>
    </w:r>
    <w:r w:rsidR="00000000" w:rsidRPr="00000000" w:rsidDel="00000000">
      <w:rPr>
        <w:rtl w:val="0"/>
      </w:rPr>
      <w:t xml:space="preserve">Izdrukāts 29.07.2026. 23.05 - 1.0.VK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22-TA-1614</w:t>
    </w:r>
    <w:r>
      <w:br/>
    </w:r>
    <w:r w:rsidR="00000000" w:rsidRPr="00000000" w:rsidDel="00000000">
      <w:rPr>
        <w:rtl w:val="0"/>
      </w:rPr>
      <w:t xml:space="preserve">Izdrukāts 29.07.2026. 23.05 - 1.0.VK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noteikumu_(grozījumu)_projekts_22-TA-1614.docx</dc:title>
</cp:coreProperties>
</file>

<file path=docProps/custom.xml><?xml version="1.0" encoding="utf-8"?>
<Properties xmlns="http://schemas.openxmlformats.org/officeDocument/2006/custom-properties" xmlns:vt="http://schemas.openxmlformats.org/officeDocument/2006/docPropsVTypes"/>
</file>