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Brīvības pieminekļa un Rīgas Brāļu kapu uzturēšanas un Latvijas Okupācijas muzeja demontēto objektu uzturēšanas nodrošināšanu 2023. gada 1. ceturksnī”</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2022. gadā uzsākto pasākumu finansēšanu un paredzēt finansējumu Kultūras ministrijai 26 072 </w:t>
      </w:r>
      <w:r w:rsidR="00000000" w:rsidRPr="00000000" w:rsidDel="00000000">
        <w:rPr>
          <w:i w:val="1"/>
          <w:rtl w:val="0"/>
        </w:rPr>
        <w:t xml:space="preserve">euro</w:t>
      </w:r>
      <w:r w:rsidR="00000000" w:rsidRPr="00000000" w:rsidDel="00000000">
        <w:rPr>
          <w:rtl w:val="0"/>
        </w:rPr>
        <w:t xml:space="preserve"> apmērā 2023. gada 1. ceturksnī, tajā skaitā 19 959 </w:t>
      </w:r>
      <w:r w:rsidR="00000000" w:rsidRPr="00000000" w:rsidDel="00000000">
        <w:rPr>
          <w:i w:val="1"/>
          <w:rtl w:val="0"/>
        </w:rPr>
        <w:t xml:space="preserve">euro</w:t>
      </w:r>
      <w:r w:rsidR="00000000" w:rsidRPr="00000000" w:rsidDel="00000000">
        <w:rPr>
          <w:rtl w:val="0"/>
        </w:rPr>
        <w:t xml:space="preserve"> Brīvības pieminekļa un Rīgas brāļu kapu apsaimniekošanai un 6 113 </w:t>
      </w:r>
      <w:r w:rsidR="00000000" w:rsidRPr="00000000" w:rsidDel="00000000">
        <w:rPr>
          <w:i w:val="1"/>
          <w:rtl w:val="0"/>
        </w:rPr>
        <w:t xml:space="preserve">euro</w:t>
      </w:r>
      <w:r w:rsidR="00000000" w:rsidRPr="00000000" w:rsidDel="00000000">
        <w:rPr>
          <w:rtl w:val="0"/>
        </w:rPr>
        <w:t xml:space="preserve"> Latvijas Okupācijas muzeja krājumā iekļauto demontēto padomju un nacistisko režīmu slavinošu objektu oriģinālo detaļu un fragmentu uzturēšanai, saglabāšanai, pieejamībai, izpētei un sabiedrības izglītošanai atbilstoši muzeja darbību regulējošu normatīvo aktu noteikumiem.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nepieciešamo finansējumu Brīvības pieminekļa un Rīgas brāļu kapu apsaimniekošanai un Brīvības pieminekļa un Rīgas Brāļu kapu saglabāšanas, uzturēšanas, izpētes un atjaunošanas programmas īstenošanai un Latvijas Okupācijas muzeja krājumā iekļauto demontēto objektu oriģinālo detaļu un fragmentu uzturēšanai, saglabāšanai, pieejamības nodrošināšanai, izpētei un sabiedrības izglītošanai atbilstoši muzeja darbību regulējošu normatīvo aktu noteikumiem visam 2023. gadam skatīt likumprojekta “Par valsts budžetu 2023. gadam un budžeta ietvaru 2023., 2024. un 2025. gadam” sagatavošanas procesā kopā ar visu ministriju un citu valsts pārvaldes iestāžu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22-TA-3642</w:t>
    </w:r>
    <w:r>
      <w:br/>
    </w:r>
    <w:r w:rsidR="00000000" w:rsidRPr="00000000" w:rsidDel="00000000">
      <w:rPr>
        <w:rtl w:val="0"/>
      </w:rPr>
      <w:t xml:space="preserve">Izdrukāts 29.07.2026. 21.18 - 1.0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mk_sēdes_protokollēmuma_projekts_22-TA-3642.docx</dc:title>
</cp:coreProperties>
</file>

<file path=docProps/custom.xml><?xml version="1.0" encoding="utf-8"?>
<Properties xmlns="http://schemas.openxmlformats.org/officeDocument/2006/custom-properties" xmlns:vt="http://schemas.openxmlformats.org/officeDocument/2006/docPropsVTypes"/>
</file>