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2024. gadam starp Veselības ministrijas budžeta apakšprogrammām,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33.04.00 "Centralizēta medikamentu un materiālu iegāde", samazinot dotāciju no vispārējiem ieņēmumiem un izdevumus subsīdijām un dotācijām 2 008 490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apakšpasākumam "Nodrošināts speciālais uzturs pacientiem ar uztura nepietiekamību" un palielinot dotāciju no vispārējiem ieņēmumiem un izdevumus subsīdijām un dotācijām 2 008 490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140 824 </w:t>
      </w:r>
      <w:r w:rsidR="00000000" w:rsidRPr="00000000" w:rsidDel="00000000">
        <w:rPr>
          <w:i w:val="1"/>
          <w:rtl w:val="0"/>
        </w:rPr>
        <w:t xml:space="preserve">euro </w:t>
      </w:r>
      <w:r w:rsidR="00000000" w:rsidRPr="00000000" w:rsidDel="00000000">
        <w:rPr>
          <w:rtl w:val="0"/>
        </w:rPr>
        <w:t xml:space="preserve">apmērā budžeta apakšprogrammai 33.16.00 "Pārējo ambulatoro veselības aprūpes pakalpojumu nodrošināšana", lai nodrošinātu daļēju 2022.–2024. gada prioritārā pasākuma "Veselības aprūpes pakalpojumu onkoloģijas jomā uzlabošana, tai skaitā aprīkojums BKUS, RAKUS, PSKUS" apakšpasākuma "Pieejama pozitronu emisijas tomogrāfija ar datortomogrāfiju (PET/CT), kurām ir rekomendēts PET/CT izmeklējums pēc NCCN (Nacionālais visaptverošais vēža tīkls (</w:t>
      </w:r>
      <w:r w:rsidR="00000000" w:rsidRPr="00000000" w:rsidDel="00000000">
        <w:rPr>
          <w:i w:val="1"/>
          <w:rtl w:val="0"/>
        </w:rPr>
        <w:t xml:space="preserve">The National Comprehensive Cancer Network</w:t>
      </w:r>
      <w:r w:rsidR="00000000" w:rsidRPr="00000000" w:rsidDel="00000000">
        <w:rPr>
          <w:rtl w:val="0"/>
        </w:rPr>
        <w:t xml:space="preserve">)) vadlīnijām" īstenošanu;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604 529 </w:t>
      </w:r>
      <w:r w:rsidR="00000000" w:rsidRPr="00000000" w:rsidDel="00000000">
        <w:rPr>
          <w:i w:val="1"/>
          <w:rtl w:val="0"/>
        </w:rPr>
        <w:t xml:space="preserve">euro</w:t>
      </w:r>
      <w:r w:rsidR="00000000" w:rsidRPr="00000000" w:rsidDel="00000000">
        <w:rPr>
          <w:rtl w:val="0"/>
        </w:rPr>
        <w:t xml:space="preserve"> apmērā budžeta apakšprogrammai 33.18.00 "Plānveida stacionāro veselības aprūpes pakalpojumu nodrošināšana", lai nodrošinātu daļēju 2023.–2025.gada prioritārā pasākuma "Veselības aprūpes pakalpojumu onkoloģijas jomā uzlabošana" apakšpasākuma "Izveidotas 26 jaunas valsts apmaksātas manipulācijas, nodrošinot pakalpojumu pieejamību, un veikts 47 ķirurģisko pakalpojumu manipulāciju pārrēķins atbilstoši faktiskajām izmaksām un uzlabota datortomogrāfijas pakalpojumu pieejamība onkoloģijas pacientiem" īstenošanu;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1 263 137 </w:t>
      </w:r>
      <w:r w:rsidR="00000000" w:rsidRPr="00000000" w:rsidDel="00000000">
        <w:rPr>
          <w:i w:val="1"/>
          <w:rtl w:val="0"/>
        </w:rPr>
        <w:t xml:space="preserve">euro </w:t>
      </w:r>
      <w:r w:rsidR="00000000" w:rsidRPr="00000000" w:rsidDel="00000000">
        <w:rPr>
          <w:rtl w:val="0"/>
        </w:rPr>
        <w:t xml:space="preserve">apmērā budžeta apakšprogrammai 33.18.00 "Plānveida stacionāro veselības aprūpes pakalpojumu nodrošināšana", lai nodrošinātu daļēju 2022.–2024. gada prioritārā pasākuma "Veselības aprūpes pakalpojumu onkoloģijas jomā uzlabošana, tai skaitā aprīkojums BKUS, RAKUS, PSKUS" apakšpasākuma "Nodrošināta iespēja pacientiem veikt stacionāri stereotaktiskās staru terapijas/radioķirurģijas pakalpojumus"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1 353 967 </w:t>
      </w:r>
      <w:r w:rsidR="00000000" w:rsidRPr="00000000" w:rsidDel="00000000">
        <w:rPr>
          <w:i w:val="1"/>
          <w:rtl w:val="0"/>
        </w:rPr>
        <w:t xml:space="preserve">euro </w:t>
      </w:r>
      <w:r w:rsidR="00000000" w:rsidRPr="00000000" w:rsidDel="00000000">
        <w:rPr>
          <w:rtl w:val="0"/>
        </w:rPr>
        <w:t xml:space="preserve">apmērā 2023.–2025. gada prioritārā pasākuma "Veselības aprūpes pakalpojumu onkoloģijas jomā uzlabošana" apakšpasākumam "Nodrošināti paliatīvās aprūpes pakalpojumi mājās, nodrošināts speciālais uzturs bērniem ar uztura nepietiekamību ar hematoonkoloģiskām saslimšanām un veicināta lielāka ģimenes ārstu iesaiste organizēta vēža skrīninga koordinācijā un uzraudzībā, lai uzlabotu ļaundabīgo audzēju recidīvu agrīnu diagnostiku un ārstēšanu", uz budžeta apakšprogrammu 33.16.00 "Pārējo ambulatoro veselības aprūpes pakalpojumu nodrošināšana", palielinot dotāciju no vispārējiem ieņēmumiem un izdevumus subsīdijām un dotācijām 1 353 967 </w:t>
      </w:r>
      <w:r w:rsidR="00000000" w:rsidRPr="00000000" w:rsidDel="00000000">
        <w:rPr>
          <w:i w:val="1"/>
          <w:rtl w:val="0"/>
        </w:rPr>
        <w:t xml:space="preserve">euro</w:t>
      </w:r>
      <w:r w:rsidR="00000000" w:rsidRPr="00000000" w:rsidDel="00000000">
        <w:rPr>
          <w:rtl w:val="0"/>
        </w:rPr>
        <w:t xml:space="preserve"> apmērā 2022.–2024. gada prioritārā pasākuma "Veselības aprūpes pakalpojumu onkoloģijas jomā uzlabošana, tai skaitā aprīkojums BKUS, RAKUS, PSKUS" apakšpasākuma "Nodrošināta iespēja pacientiem veikt stacionāri stereotaktiskās staru terapijas/radioķirurģijas pakalpojumus"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401 551 </w:t>
      </w:r>
      <w:r w:rsidR="00000000" w:rsidRPr="00000000" w:rsidDel="00000000">
        <w:rPr>
          <w:i w:val="1"/>
          <w:rtl w:val="0"/>
        </w:rPr>
        <w:t xml:space="preserve">euro </w:t>
      </w:r>
      <w:r w:rsidR="00000000" w:rsidRPr="00000000" w:rsidDel="00000000">
        <w:rPr>
          <w:rtl w:val="0"/>
        </w:rPr>
        <w:t xml:space="preserve">apmērā 2023.–2025. gada prioritārā pasākuma "Pakalpojumu pieejamība bērniem" apakšpasākumam "Palielināta samaksa par ģimenes ārstu bērnu profilaktiskajām apskatēm mājās, tai skaitā patronāžu" un palielinot dotāciju no vispārējiem ieņēmumiem un izdevumus subsīdijām un dotācijām 401 551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285 792 </w:t>
      </w:r>
      <w:r w:rsidR="00000000" w:rsidRPr="00000000" w:rsidDel="00000000">
        <w:rPr>
          <w:i w:val="1"/>
          <w:rtl w:val="0"/>
        </w:rPr>
        <w:t xml:space="preserve">euro </w:t>
      </w:r>
      <w:r w:rsidR="00000000" w:rsidRPr="00000000" w:rsidDel="00000000">
        <w:rPr>
          <w:rtl w:val="0"/>
        </w:rPr>
        <w:t xml:space="preserve">apmērā budžeta apakšprogrammai 33.16.00 "Pārējo ambulatoro veselības aprūpes pakalpojumu nodrošināšana", lai nodrošinātu 2022.–2024. gada prioritārā pasākuma "Bērniem ar autiskā spektra traucējumiem apmaksātu pakalpojumu nodrošināšana un epidurālās anestēzijas pieejamības dzemdību procesā nodrošināšana" apakšpasākuma "Nodrošināta psihosociālā rehabilitācija (agrīnā intervence) bērniem ar autiskā spektra traucējumiem" īstenošanu;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115 759 </w:t>
      </w:r>
      <w:r w:rsidR="00000000" w:rsidRPr="00000000" w:rsidDel="00000000">
        <w:rPr>
          <w:i w:val="1"/>
          <w:rtl w:val="0"/>
        </w:rPr>
        <w:t xml:space="preserve">euro</w:t>
      </w:r>
      <w:r w:rsidR="00000000" w:rsidRPr="00000000" w:rsidDel="00000000">
        <w:rPr>
          <w:rtl w:val="0"/>
        </w:rPr>
        <w:t xml:space="preserve"> apmērā budžeta apakšprogrammai 33.18.00 "Plānveida stacionāro veselības aprūpes pakalpojumu nodrošināšana", lai nodrošinātu prioritārā pasākuma 2022.–2024.gadam "Veselības aprūpes pakalpojumu onkoloģijas jomā uzlabošana, tai skaitā aprīkojums BKUS, RAKUS, PSKUS" apakšpasākuma "Nodrošināta iespēja pacientiem veikt stacionāri stereotaktiskās staru terapijas/radioķirurģijas pakalpojumus"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24-TA-2783</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24-TA-2783</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rīkojuma_projekts_24-TA-2783.docx</dc:title>
</cp:coreProperties>
</file>

<file path=docProps/custom.xml><?xml version="1.0" encoding="utf-8"?>
<Properties xmlns="http://schemas.openxmlformats.org/officeDocument/2006/custom-properties" xmlns:vt="http://schemas.openxmlformats.org/officeDocument/2006/docPropsVTypes"/>
</file>