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18.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Zemes kadastrālās vērtības aprēķinā izvērtējamie apgrūtinājumi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377"/>
        <w:gridCol w:w="3293"/>
        <w:gridCol w:w="1952"/>
        <w:gridCol w:w="898"/>
        <w:gridCol w:w="993"/>
        <w:tblGridChange w:id="0">
          <w:tblGrid>
            <w:gridCol w:w="706"/>
            <w:gridCol w:w="1377"/>
            <w:gridCol w:w="3293"/>
            <w:gridCol w:w="1952"/>
            <w:gridCol w:w="898"/>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Teritorijas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Dzīvojamās apbūves zeme</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Pārējās apbūves zeme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 zeme</w:t>
            </w:r>
            <w:r w:rsidR="00000000" w:rsidRPr="00000000" w:rsidDel="00000000">
              <w:rPr>
                <w:vertAlign w:val="superscript"/>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applūstošā (10 % applūduma varbūtība)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7312010201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kanalizācijas spiedvadu, kas atrodas līdz 2 metru dziļumam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7312010202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kanalizācijas spiedvadu, kas atrodas dziļāk par 2 metriem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ielu vai ceļu – sarkanā līnija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galvenajiem autoceļiem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reģionālajiem autoceļiem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vietējiem un pašvaldību autoceļiem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7312030401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dzelzceļu pilsētās un ciemos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7312030402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dzelzceļu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7312030501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stratēģiskas (valsts) nozīmes un reģionālas nozīmes dzelzceļa infrastruktūrā ietilpstošajiem sliežu ceļiem pilsētās un ciemos, izņemot tiem piegulošos vai ar tiem saistītos staciju sliežu ceļus, speciālās nozīmes sliežu ceļus, pievedceļus un strupceļus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7312030502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stratēģiskas (valsts) nozīmes un reģionālas nozīmes dzelzceļa infrastruktūrā ietilpstošajiem sliežu ceļiem lauku apvidos, izņemot tiem piegulošos vai ar tiem saistītos staciju sliežu ceļus, speciālas nozīmes sliežu ceļus, pievedceļus un strupceļus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elektronisko sakaru tīklu gaisvadu līniju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līdz 20 kilovoltiem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110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330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110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330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7312060300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virszemes siltumvadu, kura diametrs ir 400 milimetru un lielāks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no 0,4 līdz 1,6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lielāku par 1,6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kondensāta uzglabāšanas tvertni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regulēšanas staciju un gāzes mērīšanas staciju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krātuves urbumu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dabasgāzes kompresoru staciju un dabasgāzes savākšanas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no 0,4 līdz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lielāku par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atsevišķās būvēs novietotu gāzes regulēšanas punktu ar gāzes ieejas spiedienu no 0,4 līdz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7312080802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atsevišķās būvēs novietotu gāzes regulēšanas punktu ar gāzes ieejas spiedienu, lielāku par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7312080900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balonu grupu iekārtām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automobiļu gāzes uzpildes staciju (AGUS)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automobiļu dabasgāzes uzpildes kompresoru staciju (AGUKS)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sašķidrinātās ogļūdeņražu gāzes pazemes cisternu (rezervuāru) grupu iekārtām, izņemot automobiļu gāzes uzpildes staciju (AGUS) tvertnes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pretkorozijas elektroķīmiskās aizsardzības iekārtu anodu zemējumu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sašķidrinātas ogļūdeņražu gāzes noliktavu, krātuvi un ar tām saistīto uzpildes staciju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naftas produktu cauruļvadu, bīstamu ķīmisko vielu un produktu cauruļvadu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tilpni, kuras ietilpība ir lielāka par 200 kubikmetriem un kas paredzēta naftas un naftas produktu iepludināšanai avārijas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naftas un naftas produktu, bīstamu ķīmisko vielu un produktu pārsūknēšanas un iepildīšanas staciju, rezervuāru parkiem, iepildīšanas un izliešanas estakādi, piestātni un muliņu, uzsildīšanas punktu, noliktavu, krātuvi, pārstrādes un pārkraušanas uzņēmumu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ogļūdeņražu ieguves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tilpni, kuras ietilpība ir lielāka par 10 kubikmetriem un kas paredzēta bīstamo ķīmisko vielu un produktu iepludināšanai avārijas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degvielas uzpildes staciju un automašīnu degvielas uzpildes iekārtu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7313010100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rezervāta stingrā režīma zonas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dabas rezervāta (stingrā režīma) zonas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stingrā režīma zonas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stingrā režīma zonas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stingrā režīma zonas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7315030100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servitūta teritorija – zemes kadastrālās vērtības aprēķinā izvērtējamie apgrūtinājumi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atkritumu apglabāšanas poligonu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atkritumu izgāztuvi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slēgtu apstrādi visā ciklā (bez vaļējām virsmām notekūdeņu un dūņu uzglabāšanai vai apstrādei), kuras jauda ir lielāka par 5 kubikmetriem notekūdeņu diennaktī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atklātām notekūdeņu apstrādes tilpnēm un slēgtu dūņu apstrādi vai slēgtu to uzglabāšanu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atklātu notekūdeņu apstrādi un atklātiem dūņu laukiem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atklātu notekūdeņu attīrīšanas filtrācijas lauku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slēgta tipa filtrācijas lauku, kurā ietek attīrīts ūdens no slēgta tipa bioloģiskajām attīrīšanas ietaisēm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izmantošanai pārtikā neparedzēto dzīvnieku izcelsmes blakusproduktu lieljaudas sadedzināšanas uzņēmumu ar sadedzināšanas jaudu, sākot no 50 kilogramiem stundā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7316060802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pārstrādes uzņēmumu, kas pārstrādā 1. un 2. kategorijas blakusproduktus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7316080100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kapsētu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7316090100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dzīvnieku kapsētu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7316090101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dzīvnieku kapsētu, kurā ir aprakti ar Sibīrijas mēri nobeigušies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7316110100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gājēju ceļš (celiņš), kas paredzēts sabiedrības piekļuvei publiskai teritorijai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7316110200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automašīnu (transportlīdzekļu) stāvvieta, kas paredzēta piekļuvei publiskai teritorijai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Piemēro lietošanas mērķu grupām "Individuālo dzīvojamo māju apbūves zeme" un "Daudzdzīvokļu māju apbūves zeme".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Piemēro lietošanas mērķu grupām "Komercdarbības objektu apbūves zeme", "Sabiedriskās nozīmes objektu apbūves zeme" un "Ražošanas objektu apbūves zeme".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Piemēro lietošanas mērķu grupām "Lauksaimniecības zeme", "Mežsaimniecības zeme un īpaši aizsargājamās dabas teritorijas, kurās saimnieciskā darbība ir aizliegta ar normatīvo aktu" un "Ūdens objektu zeme", tai skaitā pilsētās.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noteikumu_konsolidētā_versija_p3_24-TA-1466.docx</dc:title>
</cp:coreProperties>
</file>

<file path=docProps/custom.xml><?xml version="1.0" encoding="utf-8"?>
<Properties xmlns="http://schemas.openxmlformats.org/officeDocument/2006/custom-properties" xmlns:vt="http://schemas.openxmlformats.org/officeDocument/2006/docPropsVTypes"/>
</file>